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E688C" w14:textId="0659DA85" w:rsidR="009F48FC" w:rsidRPr="009F48FC" w:rsidRDefault="009F48FC" w:rsidP="009F48FC">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3GPP TSG RAN WG1 #104b-e</w:t>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sidR="00FB7724">
        <w:rPr>
          <w:rFonts w:ascii="Arial" w:eastAsia="Batang" w:hAnsi="Arial" w:cs="Arial"/>
          <w:b/>
          <w:bCs/>
          <w:sz w:val="24"/>
          <w:szCs w:val="24"/>
          <w:lang w:val="de-DE"/>
        </w:rPr>
        <w:t xml:space="preserve">                                                                    </w:t>
      </w:r>
      <w:r w:rsidR="007155EA" w:rsidRPr="007155EA">
        <w:rPr>
          <w:rFonts w:ascii="Arial" w:eastAsia="Batang" w:hAnsi="Arial" w:cs="Arial"/>
          <w:b/>
          <w:bCs/>
          <w:sz w:val="24"/>
          <w:szCs w:val="24"/>
          <w:lang w:val="de-DE"/>
        </w:rPr>
        <w:t>R1-2103043</w:t>
      </w:r>
    </w:p>
    <w:p w14:paraId="440BB4BF" w14:textId="3C1CBF1B" w:rsidR="00181951" w:rsidRDefault="009F48FC" w:rsidP="009F48FC">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e-Meeting, April 1</w:t>
      </w:r>
      <w:r w:rsidR="00FB7724">
        <w:rPr>
          <w:rFonts w:ascii="Arial" w:eastAsia="Batang" w:hAnsi="Arial" w:cs="Arial"/>
          <w:b/>
          <w:bCs/>
          <w:sz w:val="24"/>
          <w:szCs w:val="24"/>
          <w:lang w:val="de-DE"/>
        </w:rPr>
        <w:t>2</w:t>
      </w:r>
      <w:r w:rsidR="00FB7724" w:rsidRPr="00FB7724">
        <w:rPr>
          <w:rFonts w:ascii="Arial" w:eastAsia="Batang" w:hAnsi="Arial" w:cs="Arial"/>
          <w:b/>
          <w:bCs/>
          <w:sz w:val="24"/>
          <w:szCs w:val="24"/>
          <w:vertAlign w:val="superscript"/>
          <w:lang w:val="de-DE"/>
        </w:rPr>
        <w:t>th</w:t>
      </w:r>
      <w:r w:rsidR="00FB7724">
        <w:rPr>
          <w:rFonts w:ascii="Arial" w:eastAsia="Batang" w:hAnsi="Arial" w:cs="Arial"/>
          <w:b/>
          <w:bCs/>
          <w:sz w:val="24"/>
          <w:szCs w:val="24"/>
        </w:rPr>
        <w:t xml:space="preserve"> </w:t>
      </w:r>
      <w:r w:rsidRPr="009F48FC">
        <w:rPr>
          <w:rFonts w:ascii="Arial" w:eastAsia="Batang" w:hAnsi="Arial" w:cs="Arial"/>
          <w:b/>
          <w:bCs/>
          <w:sz w:val="24"/>
          <w:szCs w:val="24"/>
          <w:lang w:val="de-DE"/>
        </w:rPr>
        <w:t xml:space="preserve">– </w:t>
      </w:r>
      <w:r w:rsidR="00FB7724">
        <w:rPr>
          <w:rFonts w:ascii="Arial" w:eastAsia="Batang" w:hAnsi="Arial" w:cs="Arial"/>
          <w:b/>
          <w:bCs/>
          <w:sz w:val="24"/>
          <w:szCs w:val="24"/>
          <w:lang w:val="de-DE"/>
        </w:rPr>
        <w:t>20</w:t>
      </w:r>
      <w:r w:rsidR="00FB7724" w:rsidRPr="00FB7724">
        <w:rPr>
          <w:rFonts w:ascii="Arial" w:eastAsia="Batang" w:hAnsi="Arial" w:cs="Arial"/>
          <w:b/>
          <w:bCs/>
          <w:sz w:val="24"/>
          <w:szCs w:val="24"/>
          <w:vertAlign w:val="superscript"/>
          <w:lang w:val="de-DE"/>
        </w:rPr>
        <w:t>th</w:t>
      </w:r>
      <w:r w:rsidRPr="009F48FC">
        <w:rPr>
          <w:rFonts w:ascii="Arial" w:eastAsia="Batang" w:hAnsi="Arial" w:cs="Arial"/>
          <w:b/>
          <w:bCs/>
          <w:sz w:val="24"/>
          <w:szCs w:val="24"/>
          <w:lang w:val="de-DE"/>
        </w:rPr>
        <w:t>, 2021</w:t>
      </w:r>
    </w:p>
    <w:p w14:paraId="19CA48F7" w14:textId="77777777" w:rsidR="009F48FC" w:rsidRPr="004011BF" w:rsidRDefault="009F48FC" w:rsidP="009F48F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55A903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6117B" w:rsidRPr="00B6117B">
        <w:rPr>
          <w:rFonts w:ascii="Arial" w:hAnsi="Arial" w:cs="Arial"/>
          <w:b/>
          <w:sz w:val="24"/>
          <w:szCs w:val="24"/>
        </w:rPr>
        <w:t>Discussion on TB processing over multi-slot PUSCH</w:t>
      </w:r>
    </w:p>
    <w:p w14:paraId="6AC8B0BF" w14:textId="7EF8E62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8E22A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40FBC2FC" w:rsidR="00AE42A6" w:rsidRPr="008E773B" w:rsidRDefault="008E773B" w:rsidP="00AE42A6">
      <w:pPr>
        <w:pStyle w:val="BodyText"/>
        <w:spacing w:before="120"/>
        <w:rPr>
          <w:lang w:val="en-GB" w:eastAsia="zh-CN"/>
        </w:rPr>
      </w:pPr>
      <w:r w:rsidRPr="008E773B">
        <w:rPr>
          <w:lang w:val="en-US" w:eastAsia="zh-CN"/>
        </w:rPr>
        <w:t xml:space="preserve">At the RAN1#104-e meeting, the following agreements were made </w:t>
      </w:r>
      <w:r w:rsidR="00DB2BE1">
        <w:rPr>
          <w:lang w:val="en-US" w:eastAsia="zh-CN"/>
        </w:rPr>
        <w:t>regarding TB processing over multi-slot PUSCH</w:t>
      </w:r>
      <w:r w:rsidR="00AE42A6" w:rsidRPr="000D2D11">
        <w:rPr>
          <w:lang w:val="en-US" w:eastAsia="zh-CN"/>
        </w:rPr>
        <w:t xml:space="preserve"> </w:t>
      </w:r>
      <w:r w:rsidR="00340B9B">
        <w:rPr>
          <w:lang w:val="en-US" w:eastAsia="zh-CN"/>
        </w:rPr>
        <w:fldChar w:fldCharType="begin"/>
      </w:r>
      <w:r w:rsidR="00340B9B">
        <w:rPr>
          <w:lang w:val="en-US" w:eastAsia="zh-CN"/>
        </w:rPr>
        <w:instrText xml:space="preserve"> REF _Ref64378117 \r \h </w:instrText>
      </w:r>
      <w:r w:rsidR="00340B9B">
        <w:rPr>
          <w:lang w:val="en-US" w:eastAsia="zh-CN"/>
        </w:rPr>
      </w:r>
      <w:r w:rsidR="00340B9B">
        <w:rPr>
          <w:lang w:val="en-US" w:eastAsia="zh-CN"/>
        </w:rPr>
        <w:fldChar w:fldCharType="separate"/>
      </w:r>
      <w:r w:rsidR="0076535D">
        <w:rPr>
          <w:lang w:val="en-US" w:eastAsia="zh-CN"/>
        </w:rPr>
        <w:t>[1]</w:t>
      </w:r>
      <w:r w:rsidR="00340B9B">
        <w:rPr>
          <w:lang w:val="en-US" w:eastAsia="zh-CN"/>
        </w:rPr>
        <w:fldChar w:fldCharType="end"/>
      </w:r>
      <w:r w:rsidR="00AE42A6" w:rsidRPr="000D2D11">
        <w:rPr>
          <w:lang w:val="en-US" w:eastAsia="zh-CN"/>
        </w:rPr>
        <w:t>:</w:t>
      </w:r>
    </w:p>
    <w:p w14:paraId="61BBF9F2" w14:textId="77777777" w:rsidR="00DB2BE1" w:rsidRPr="00DB2BE1" w:rsidRDefault="00DB2BE1" w:rsidP="00DB2BE1">
      <w:pPr>
        <w:overflowPunct/>
        <w:autoSpaceDE/>
        <w:autoSpaceDN/>
        <w:adjustRightInd/>
        <w:spacing w:before="120" w:after="120"/>
        <w:textAlignment w:val="auto"/>
        <w:rPr>
          <w:rFonts w:eastAsia="Batang"/>
          <w:szCs w:val="24"/>
          <w:highlight w:val="green"/>
          <w:lang w:val="en-GB"/>
        </w:rPr>
      </w:pPr>
      <w:bookmarkStart w:id="1" w:name="_Hlk63096048"/>
      <w:r w:rsidRPr="00DB2BE1">
        <w:rPr>
          <w:rFonts w:eastAsia="Batang"/>
          <w:szCs w:val="24"/>
          <w:highlight w:val="green"/>
          <w:lang w:val="en-GB"/>
        </w:rPr>
        <w:t>Agreement:</w:t>
      </w:r>
    </w:p>
    <w:p w14:paraId="0370A2B8" w14:textId="77777777" w:rsidR="00DB2BE1" w:rsidRPr="00DB2BE1" w:rsidRDefault="00DB2BE1" w:rsidP="00DB2BE1">
      <w:pPr>
        <w:numPr>
          <w:ilvl w:val="0"/>
          <w:numId w:val="7"/>
        </w:numPr>
        <w:overflowPunct/>
        <w:autoSpaceDE/>
        <w:autoSpaceDN/>
        <w:adjustRightInd/>
        <w:spacing w:after="0"/>
        <w:textAlignment w:val="auto"/>
        <w:rPr>
          <w:rFonts w:eastAsia="Batang"/>
          <w:lang w:val="en-GB"/>
        </w:rPr>
      </w:pPr>
      <w:r w:rsidRPr="00DB2BE1">
        <w:rPr>
          <w:rFonts w:eastAsia="Batang"/>
          <w:lang w:val="en-GB"/>
        </w:rPr>
        <w:t>Consider one or two of the following options as starting points to design time domain resource determination of TBoMS</w:t>
      </w:r>
    </w:p>
    <w:p w14:paraId="131F0C3E" w14:textId="77777777" w:rsidR="00DB2BE1" w:rsidRPr="00DB2BE1" w:rsidRDefault="00DB2BE1" w:rsidP="00DB2BE1">
      <w:pPr>
        <w:numPr>
          <w:ilvl w:val="1"/>
          <w:numId w:val="7"/>
        </w:numPr>
        <w:overflowPunct/>
        <w:autoSpaceDE/>
        <w:autoSpaceDN/>
        <w:adjustRightInd/>
        <w:spacing w:after="0"/>
        <w:textAlignment w:val="auto"/>
        <w:rPr>
          <w:rFonts w:eastAsia="Batang"/>
          <w:lang w:val="en-GB"/>
        </w:rPr>
      </w:pPr>
      <w:r w:rsidRPr="00DB2BE1">
        <w:rPr>
          <w:rFonts w:eastAsia="Batang"/>
          <w:lang w:val="en-GB"/>
        </w:rPr>
        <w:t>PUSCH repetition type A like TDRA, i.e., the number of allocated symbols is the same in each slot.</w:t>
      </w:r>
    </w:p>
    <w:p w14:paraId="29255E1F" w14:textId="77777777" w:rsidR="00DB2BE1" w:rsidRPr="00DB2BE1" w:rsidRDefault="00DB2BE1" w:rsidP="00DB2BE1">
      <w:pPr>
        <w:numPr>
          <w:ilvl w:val="1"/>
          <w:numId w:val="7"/>
        </w:numPr>
        <w:overflowPunct/>
        <w:autoSpaceDE/>
        <w:autoSpaceDN/>
        <w:adjustRightInd/>
        <w:spacing w:after="0"/>
        <w:textAlignment w:val="auto"/>
        <w:rPr>
          <w:rFonts w:eastAsia="Batang"/>
          <w:lang w:val="en-GB"/>
        </w:rPr>
      </w:pPr>
      <w:r w:rsidRPr="00DB2BE1">
        <w:rPr>
          <w:rFonts w:eastAsia="Batang"/>
          <w:lang w:val="en-GB"/>
        </w:rPr>
        <w:t>PUSCH repetition type B like TDRA, i.e., the number of allocated symbols in each slot can be different</w:t>
      </w:r>
    </w:p>
    <w:p w14:paraId="19989C90" w14:textId="77777777" w:rsidR="00DB2BE1" w:rsidRPr="00DB2BE1" w:rsidRDefault="00DB2BE1" w:rsidP="00DB2BE1">
      <w:pPr>
        <w:overflowPunct/>
        <w:autoSpaceDE/>
        <w:autoSpaceDN/>
        <w:adjustRightInd/>
        <w:spacing w:before="120" w:after="120"/>
        <w:textAlignment w:val="auto"/>
        <w:rPr>
          <w:rFonts w:eastAsia="Batang"/>
          <w:szCs w:val="24"/>
          <w:highlight w:val="green"/>
          <w:lang w:val="en-GB"/>
        </w:rPr>
      </w:pPr>
      <w:r w:rsidRPr="00DB2BE1">
        <w:rPr>
          <w:rFonts w:eastAsia="Batang"/>
          <w:szCs w:val="24"/>
          <w:highlight w:val="green"/>
          <w:lang w:val="en-GB"/>
        </w:rPr>
        <w:t>Agreement:</w:t>
      </w:r>
    </w:p>
    <w:p w14:paraId="0EBAF6DD" w14:textId="77777777" w:rsidR="00DB2BE1" w:rsidRPr="00DB2BE1" w:rsidRDefault="00DB2BE1" w:rsidP="00DB2BE1">
      <w:pPr>
        <w:numPr>
          <w:ilvl w:val="0"/>
          <w:numId w:val="7"/>
        </w:numPr>
        <w:overflowPunct/>
        <w:autoSpaceDE/>
        <w:autoSpaceDN/>
        <w:adjustRightInd/>
        <w:spacing w:after="0"/>
        <w:textAlignment w:val="auto"/>
        <w:rPr>
          <w:rFonts w:eastAsia="Batang"/>
          <w:lang w:val="en-GB"/>
        </w:rPr>
      </w:pPr>
      <w:r w:rsidRPr="00DB2BE1">
        <w:rPr>
          <w:rFonts w:eastAsia="Batang"/>
          <w:lang w:val="en-GB"/>
        </w:rPr>
        <w:t>The same number of PRBs per symbol is allocated across slots for TBoMS transmission.</w:t>
      </w:r>
    </w:p>
    <w:bookmarkEnd w:id="1"/>
    <w:p w14:paraId="359D38C1" w14:textId="77777777" w:rsidR="00DB2BE1" w:rsidRPr="002274C1" w:rsidRDefault="00DB2BE1" w:rsidP="00DB2BE1">
      <w:pPr>
        <w:overflowPunct/>
        <w:autoSpaceDE/>
        <w:autoSpaceDN/>
        <w:adjustRightInd/>
        <w:spacing w:before="120" w:after="120"/>
        <w:textAlignment w:val="auto"/>
        <w:rPr>
          <w:rFonts w:eastAsia="Batang"/>
          <w:color w:val="000000" w:themeColor="text1"/>
          <w:szCs w:val="24"/>
          <w:highlight w:val="green"/>
          <w:lang w:val="en-GB"/>
        </w:rPr>
      </w:pPr>
      <w:r w:rsidRPr="002274C1">
        <w:rPr>
          <w:rFonts w:eastAsia="Batang"/>
          <w:color w:val="000000" w:themeColor="text1"/>
          <w:szCs w:val="24"/>
          <w:highlight w:val="green"/>
          <w:lang w:val="en-GB"/>
        </w:rPr>
        <w:t>Agreements:</w:t>
      </w:r>
    </w:p>
    <w:p w14:paraId="6B970DFE" w14:textId="77777777" w:rsidR="00DB2BE1" w:rsidRPr="002274C1" w:rsidRDefault="00DB2BE1" w:rsidP="00DB2BE1">
      <w:pPr>
        <w:numPr>
          <w:ilvl w:val="0"/>
          <w:numId w:val="8"/>
        </w:numPr>
        <w:overflowPunct/>
        <w:autoSpaceDE/>
        <w:autoSpaceDN/>
        <w:adjustRightInd/>
        <w:spacing w:after="0"/>
        <w:contextualSpacing/>
        <w:jc w:val="both"/>
        <w:textAlignment w:val="auto"/>
        <w:rPr>
          <w:rFonts w:eastAsia="Batang"/>
          <w:color w:val="000000" w:themeColor="text1"/>
          <w:lang w:val="en-GB" w:eastAsia="x-none"/>
        </w:rPr>
      </w:pPr>
      <w:r w:rsidRPr="002274C1">
        <w:rPr>
          <w:rFonts w:eastAsia="Batang"/>
          <w:color w:val="000000" w:themeColor="text1"/>
          <w:lang w:val="en-GB" w:eastAsia="x-none"/>
        </w:rPr>
        <w:t xml:space="preserve">Consecutive physical slots for UL transmission can be used for TBoMS for unpaired spectrum </w:t>
      </w:r>
    </w:p>
    <w:p w14:paraId="1D00A6DD" w14:textId="77777777" w:rsidR="00DB2BE1" w:rsidRPr="002274C1" w:rsidRDefault="00DB2BE1" w:rsidP="00DB2BE1">
      <w:pPr>
        <w:numPr>
          <w:ilvl w:val="1"/>
          <w:numId w:val="8"/>
        </w:numPr>
        <w:overflowPunct/>
        <w:autoSpaceDE/>
        <w:autoSpaceDN/>
        <w:adjustRightInd/>
        <w:spacing w:after="0"/>
        <w:contextualSpacing/>
        <w:jc w:val="both"/>
        <w:textAlignment w:val="auto"/>
        <w:rPr>
          <w:rFonts w:eastAsia="Batang"/>
          <w:color w:val="000000" w:themeColor="text1"/>
          <w:lang w:val="en-GB" w:eastAsia="x-none"/>
        </w:rPr>
      </w:pPr>
      <w:r w:rsidRPr="002274C1">
        <w:rPr>
          <w:rFonts w:eastAsia="Batang"/>
          <w:color w:val="000000" w:themeColor="text1"/>
          <w:lang w:val="en-GB" w:eastAsia="x-none"/>
        </w:rPr>
        <w:t xml:space="preserve">To resolve in RAN1#104b-e whether to support non-consecutive physical slots for UL transmission for TBoMS for unpaired spectrum </w:t>
      </w:r>
    </w:p>
    <w:p w14:paraId="3D0E1AD1" w14:textId="77777777" w:rsidR="00DB2BE1" w:rsidRPr="002274C1" w:rsidRDefault="00DB2BE1" w:rsidP="00DB2BE1">
      <w:pPr>
        <w:numPr>
          <w:ilvl w:val="0"/>
          <w:numId w:val="8"/>
        </w:numPr>
        <w:overflowPunct/>
        <w:autoSpaceDE/>
        <w:autoSpaceDN/>
        <w:adjustRightInd/>
        <w:spacing w:after="0"/>
        <w:contextualSpacing/>
        <w:jc w:val="both"/>
        <w:textAlignment w:val="auto"/>
        <w:rPr>
          <w:rFonts w:eastAsia="Batang"/>
          <w:color w:val="000000" w:themeColor="text1"/>
          <w:lang w:val="en-GB" w:eastAsia="x-none"/>
        </w:rPr>
      </w:pPr>
      <w:r w:rsidRPr="002274C1">
        <w:rPr>
          <w:rFonts w:eastAsia="Batang"/>
          <w:color w:val="000000" w:themeColor="text1"/>
          <w:lang w:val="en-GB" w:eastAsia="x-none"/>
        </w:rPr>
        <w:t xml:space="preserve">Consecutive physical slots for UL transmission can be used for TBoMS for paired spectrum and the SUL band </w:t>
      </w:r>
    </w:p>
    <w:p w14:paraId="6127960C" w14:textId="77777777" w:rsidR="00DB2BE1" w:rsidRPr="002274C1" w:rsidRDefault="00DB2BE1" w:rsidP="00DB2BE1">
      <w:pPr>
        <w:numPr>
          <w:ilvl w:val="1"/>
          <w:numId w:val="8"/>
        </w:numPr>
        <w:overflowPunct/>
        <w:autoSpaceDE/>
        <w:autoSpaceDN/>
        <w:adjustRightInd/>
        <w:spacing w:after="0"/>
        <w:contextualSpacing/>
        <w:jc w:val="both"/>
        <w:textAlignment w:val="auto"/>
        <w:rPr>
          <w:rFonts w:eastAsia="Batang"/>
          <w:color w:val="000000" w:themeColor="text1"/>
          <w:lang w:val="en-GB" w:eastAsia="x-none"/>
        </w:rPr>
      </w:pPr>
      <w:r w:rsidRPr="002274C1">
        <w:rPr>
          <w:rFonts w:eastAsia="Batang"/>
          <w:color w:val="000000" w:themeColor="text1"/>
          <w:lang w:val="en-GB" w:eastAsia="x-none"/>
        </w:rPr>
        <w:t>FFS if non-consecutive physical slots for UL transmission are also supported for paired spectrum and the SUL band</w:t>
      </w:r>
    </w:p>
    <w:p w14:paraId="46B42732" w14:textId="77777777" w:rsidR="00DB2BE1" w:rsidRPr="002274C1" w:rsidRDefault="00DB2BE1" w:rsidP="00DB2BE1">
      <w:pPr>
        <w:overflowPunct/>
        <w:autoSpaceDE/>
        <w:autoSpaceDN/>
        <w:adjustRightInd/>
        <w:spacing w:before="120" w:after="120"/>
        <w:textAlignment w:val="auto"/>
        <w:rPr>
          <w:rFonts w:eastAsia="Batang"/>
          <w:color w:val="000000" w:themeColor="text1"/>
          <w:szCs w:val="24"/>
          <w:highlight w:val="green"/>
          <w:lang w:val="en-GB"/>
        </w:rPr>
      </w:pPr>
      <w:r w:rsidRPr="002274C1">
        <w:rPr>
          <w:rFonts w:eastAsia="Batang"/>
          <w:color w:val="000000" w:themeColor="text1"/>
          <w:szCs w:val="24"/>
          <w:highlight w:val="green"/>
          <w:lang w:val="en-GB"/>
        </w:rPr>
        <w:t>Agreements:</w:t>
      </w:r>
    </w:p>
    <w:p w14:paraId="08508508" w14:textId="77777777" w:rsidR="00DB2BE1" w:rsidRPr="002274C1" w:rsidRDefault="00DB2BE1" w:rsidP="00DB2BE1">
      <w:pPr>
        <w:overflowPunct/>
        <w:autoSpaceDE/>
        <w:autoSpaceDN/>
        <w:adjustRightInd/>
        <w:spacing w:after="0"/>
        <w:textAlignment w:val="auto"/>
        <w:rPr>
          <w:rFonts w:eastAsia="Gulim"/>
          <w:color w:val="000000" w:themeColor="text1"/>
          <w:lang w:val="en-GB"/>
        </w:rPr>
      </w:pPr>
      <w:r w:rsidRPr="002274C1">
        <w:rPr>
          <w:rFonts w:eastAsia="Batang"/>
          <w:color w:val="000000" w:themeColor="text1"/>
          <w:lang w:val="en-GB"/>
        </w:rPr>
        <w:t xml:space="preserve">For TBoMS, the maximum supported TBS should not exceed legacy maximum supported TBS in Rel-15/16, for the same number of layers. </w:t>
      </w:r>
    </w:p>
    <w:p w14:paraId="140C2B8C" w14:textId="77777777" w:rsidR="00DB2BE1" w:rsidRPr="002274C1" w:rsidRDefault="00DB2BE1" w:rsidP="00DB2BE1">
      <w:pPr>
        <w:numPr>
          <w:ilvl w:val="0"/>
          <w:numId w:val="10"/>
        </w:numPr>
        <w:overflowPunct/>
        <w:autoSpaceDE/>
        <w:autoSpaceDN/>
        <w:adjustRightInd/>
        <w:spacing w:after="0"/>
        <w:contextualSpacing/>
        <w:jc w:val="both"/>
        <w:textAlignment w:val="auto"/>
        <w:rPr>
          <w:rFonts w:eastAsia="Gulim"/>
          <w:color w:val="000000" w:themeColor="text1"/>
          <w:lang w:val="en-GB" w:eastAsia="x-none"/>
        </w:rPr>
      </w:pPr>
      <w:r w:rsidRPr="002274C1">
        <w:rPr>
          <w:rFonts w:eastAsia="Batang"/>
          <w:color w:val="000000" w:themeColor="text1"/>
          <w:lang w:val="en-GB" w:eastAsia="x-none"/>
        </w:rPr>
        <w:t xml:space="preserve">FFS: Details and further constraints </w:t>
      </w:r>
      <w:r w:rsidRPr="002274C1">
        <w:rPr>
          <w:rFonts w:eastAsia="Batang"/>
          <w:color w:val="000000" w:themeColor="text1"/>
          <w:lang w:val="en-GB" w:eastAsia="ja-JP"/>
        </w:rPr>
        <w:t>on the applicability of TBoMS</w:t>
      </w:r>
      <w:r w:rsidRPr="002274C1">
        <w:rPr>
          <w:rFonts w:eastAsia="Batang"/>
          <w:color w:val="000000" w:themeColor="text1"/>
          <w:lang w:val="en-GB" w:eastAsia="x-none"/>
        </w:rPr>
        <w:t>.</w:t>
      </w:r>
    </w:p>
    <w:p w14:paraId="31EF50B5" w14:textId="77777777" w:rsidR="00DB2BE1" w:rsidRPr="00DB2BE1" w:rsidRDefault="00DB2BE1" w:rsidP="00DB2BE1">
      <w:pPr>
        <w:overflowPunct/>
        <w:autoSpaceDE/>
        <w:autoSpaceDN/>
        <w:adjustRightInd/>
        <w:spacing w:before="120" w:after="120"/>
        <w:textAlignment w:val="auto"/>
        <w:rPr>
          <w:rFonts w:eastAsia="Batang"/>
          <w:szCs w:val="24"/>
          <w:highlight w:val="green"/>
          <w:lang w:val="en-GB"/>
        </w:rPr>
      </w:pPr>
      <w:r w:rsidRPr="00DB2BE1">
        <w:rPr>
          <w:rFonts w:eastAsia="Batang"/>
          <w:szCs w:val="24"/>
          <w:highlight w:val="green"/>
          <w:lang w:val="en-GB"/>
        </w:rPr>
        <w:t>Agreements:</w:t>
      </w:r>
    </w:p>
    <w:p w14:paraId="44F80818" w14:textId="57A369C1" w:rsidR="00DB2BE1" w:rsidRPr="00DB2BE1" w:rsidRDefault="00DB2BE1" w:rsidP="00DB2BE1">
      <w:pPr>
        <w:overflowPunct/>
        <w:autoSpaceDE/>
        <w:autoSpaceDN/>
        <w:adjustRightInd/>
        <w:spacing w:after="0"/>
        <w:textAlignment w:val="auto"/>
        <w:rPr>
          <w:rFonts w:eastAsia="Batang"/>
        </w:rPr>
      </w:pPr>
      <w:r w:rsidRPr="00DB2BE1">
        <w:rPr>
          <w:rFonts w:eastAsia="Batang"/>
          <w:lang w:val="en-GB"/>
        </w:rPr>
        <w:t>One or two of the following approaches will be considered as a starting point to decide how</w:t>
      </w:r>
      <w:r w:rsidR="007505B0">
        <w:rPr>
          <w:rFonts w:eastAsia="Batang"/>
          <w:lang w:val="en-GB"/>
        </w:rPr>
        <w:t xml:space="preserve"> </w:t>
      </w:r>
      <w:r w:rsidRPr="00DB2BE1">
        <w:rPr>
          <w:rFonts w:eastAsia="Batang"/>
          <w:i/>
          <w:iCs/>
          <w:lang w:val="fr-FR"/>
        </w:rPr>
        <w:t>N</w:t>
      </w:r>
      <w:r w:rsidRPr="00DB2BE1">
        <w:rPr>
          <w:rFonts w:eastAsia="Batang"/>
          <w:vertAlign w:val="subscript"/>
          <w:lang w:val="fr-FR"/>
        </w:rPr>
        <w:t>Info</w:t>
      </w:r>
      <w:r w:rsidRPr="00DB2BE1">
        <w:rPr>
          <w:rFonts w:eastAsia="Batang"/>
          <w:lang w:val="fr-FR"/>
        </w:rPr>
        <w:t xml:space="preserve"> </w:t>
      </w:r>
      <w:r w:rsidRPr="00DB2BE1">
        <w:rPr>
          <w:rFonts w:eastAsia="Batang"/>
          <w:lang w:val="en-GB"/>
        </w:rPr>
        <w:t>for TBoMS is calculated (aiming for down selection in RAN1 #104-bis-e):</w:t>
      </w:r>
    </w:p>
    <w:p w14:paraId="7A5B6079" w14:textId="77777777" w:rsidR="00DB2BE1" w:rsidRPr="00DB2BE1" w:rsidRDefault="00DB2BE1" w:rsidP="00DB2BE1">
      <w:pPr>
        <w:numPr>
          <w:ilvl w:val="0"/>
          <w:numId w:val="11"/>
        </w:numPr>
        <w:overflowPunct/>
        <w:autoSpaceDE/>
        <w:autoSpaceDN/>
        <w:adjustRightInd/>
        <w:spacing w:after="0"/>
        <w:ind w:left="720"/>
        <w:contextualSpacing/>
        <w:jc w:val="both"/>
        <w:textAlignment w:val="auto"/>
        <w:rPr>
          <w:rFonts w:eastAsia="Batang"/>
          <w:lang w:val="en-GB" w:eastAsia="x-none"/>
        </w:rPr>
      </w:pPr>
      <w:r w:rsidRPr="00DB2BE1">
        <w:rPr>
          <w:rFonts w:eastAsia="Batang"/>
          <w:b/>
          <w:bCs/>
          <w:lang w:val="en-GB" w:eastAsia="x-none"/>
        </w:rPr>
        <w:t>Approach 1</w:t>
      </w:r>
      <w:r w:rsidRPr="00DB2BE1">
        <w:rPr>
          <w:rFonts w:eastAsia="Batang"/>
          <w:lang w:val="en-GB" w:eastAsia="x-none"/>
        </w:rPr>
        <w:t>: Based on all REs determined across the symbols or slots (FFS whether symbols or slots are used) over which the TBoMS transmission is allocated</w:t>
      </w:r>
    </w:p>
    <w:p w14:paraId="1E910768" w14:textId="77777777" w:rsidR="00DB2BE1" w:rsidRPr="00DB2BE1" w:rsidRDefault="00DB2BE1" w:rsidP="00DB2BE1">
      <w:pPr>
        <w:numPr>
          <w:ilvl w:val="0"/>
          <w:numId w:val="9"/>
        </w:numPr>
        <w:overflowPunct/>
        <w:autoSpaceDE/>
        <w:autoSpaceDN/>
        <w:adjustRightInd/>
        <w:spacing w:after="0"/>
        <w:ind w:left="720"/>
        <w:contextualSpacing/>
        <w:jc w:val="both"/>
        <w:textAlignment w:val="auto"/>
        <w:rPr>
          <w:rFonts w:eastAsia="Batang"/>
          <w:lang w:val="en-GB" w:eastAsia="x-none"/>
        </w:rPr>
      </w:pPr>
      <w:r w:rsidRPr="00DB2BE1">
        <w:rPr>
          <w:rFonts w:eastAsia="Batang"/>
          <w:b/>
          <w:bCs/>
          <w:lang w:val="en-GB" w:eastAsia="x-none"/>
        </w:rPr>
        <w:t>Approach 2</w:t>
      </w:r>
      <w:r w:rsidRPr="00DB2BE1">
        <w:rPr>
          <w:rFonts w:eastAsia="Batang"/>
          <w:lang w:val="en-GB" w:eastAsia="x-none"/>
        </w:rPr>
        <w:t>: Based on the number of REs determined in the first L symbols over which the TBoMS transmission is allocated, scaled by K≥1.</w:t>
      </w:r>
    </w:p>
    <w:p w14:paraId="3CD5E797" w14:textId="77777777" w:rsidR="00DB2BE1" w:rsidRPr="00DB2BE1" w:rsidRDefault="00DB2BE1" w:rsidP="00DB2BE1">
      <w:pPr>
        <w:numPr>
          <w:ilvl w:val="1"/>
          <w:numId w:val="9"/>
        </w:numPr>
        <w:overflowPunct/>
        <w:autoSpaceDE/>
        <w:autoSpaceDN/>
        <w:adjustRightInd/>
        <w:spacing w:after="0"/>
        <w:ind w:left="2149" w:hanging="357"/>
        <w:contextualSpacing/>
        <w:jc w:val="both"/>
        <w:textAlignment w:val="auto"/>
        <w:rPr>
          <w:rFonts w:eastAsia="Calibri"/>
          <w:lang w:val="en-GB" w:eastAsia="x-none"/>
        </w:rPr>
      </w:pPr>
      <w:r w:rsidRPr="00DB2BE1">
        <w:rPr>
          <w:rFonts w:eastAsia="Batang"/>
          <w:lang w:val="en-GB" w:eastAsia="x-none"/>
        </w:rPr>
        <w:t>FFS: the definition of K</w:t>
      </w:r>
    </w:p>
    <w:p w14:paraId="75225848" w14:textId="77777777" w:rsidR="00DB2BE1" w:rsidRPr="00DB2BE1" w:rsidRDefault="00DB2BE1" w:rsidP="00DB2BE1">
      <w:pPr>
        <w:overflowPunct/>
        <w:autoSpaceDE/>
        <w:autoSpaceDN/>
        <w:adjustRightInd/>
        <w:spacing w:after="0"/>
        <w:ind w:left="1416"/>
        <w:textAlignment w:val="auto"/>
        <w:rPr>
          <w:rFonts w:eastAsia="MS PGothic"/>
          <w:lang w:val="en-GB"/>
        </w:rPr>
      </w:pPr>
      <w:r w:rsidRPr="00DB2BE1">
        <w:rPr>
          <w:rFonts w:eastAsia="Batang"/>
          <w:lang w:val="en-GB"/>
        </w:rPr>
        <w:t>Note: L is the number of symbols determined using the SLIV of PUSCH indicated via TDRA</w:t>
      </w:r>
    </w:p>
    <w:p w14:paraId="41A1A67C" w14:textId="77777777" w:rsidR="00DB2BE1" w:rsidRPr="00DB2BE1" w:rsidRDefault="00DB2BE1" w:rsidP="00DB2BE1">
      <w:pPr>
        <w:overflowPunct/>
        <w:autoSpaceDE/>
        <w:autoSpaceDN/>
        <w:adjustRightInd/>
        <w:spacing w:after="0"/>
        <w:textAlignment w:val="auto"/>
        <w:rPr>
          <w:rFonts w:eastAsia="Batang"/>
          <w:lang w:val="en-GB"/>
        </w:rPr>
      </w:pPr>
      <w:r w:rsidRPr="00DB2BE1">
        <w:rPr>
          <w:rFonts w:eastAsia="Batang"/>
          <w:lang w:val="en-GB"/>
        </w:rPr>
        <w:t>FFS: impacts and further details if repetitions of TBoMS is supported.</w:t>
      </w:r>
    </w:p>
    <w:p w14:paraId="717CC546" w14:textId="77777777" w:rsidR="00DB2BE1" w:rsidRPr="00DB2BE1" w:rsidRDefault="00DB2BE1" w:rsidP="00DB2BE1">
      <w:pPr>
        <w:overflowPunct/>
        <w:autoSpaceDE/>
        <w:autoSpaceDN/>
        <w:adjustRightInd/>
        <w:spacing w:after="0"/>
        <w:textAlignment w:val="auto"/>
        <w:rPr>
          <w:rFonts w:eastAsia="Batang"/>
          <w:lang w:val="en-GB"/>
        </w:rPr>
      </w:pPr>
      <w:r w:rsidRPr="00DB2BE1">
        <w:rPr>
          <w:rFonts w:eastAsia="Batang"/>
          <w:lang w:val="en-GB"/>
        </w:rPr>
        <w:t>FFS: whether the symbols over which the TBoMS transmission is allocated are the same or can be different from the symbols over which the TBoMS transmission is performed, and details on how to handle such scenarios.</w:t>
      </w:r>
    </w:p>
    <w:p w14:paraId="5AA913A7" w14:textId="77777777" w:rsidR="00DB2BE1" w:rsidRPr="00DB2BE1" w:rsidRDefault="00DB2BE1" w:rsidP="00DB2BE1">
      <w:pPr>
        <w:overflowPunct/>
        <w:autoSpaceDE/>
        <w:autoSpaceDN/>
        <w:adjustRightInd/>
        <w:spacing w:before="120" w:after="120"/>
        <w:textAlignment w:val="auto"/>
        <w:rPr>
          <w:rFonts w:eastAsia="Batang"/>
          <w:szCs w:val="24"/>
          <w:highlight w:val="green"/>
          <w:lang w:val="en-GB"/>
        </w:rPr>
      </w:pPr>
      <w:r w:rsidRPr="00DB2BE1">
        <w:rPr>
          <w:rFonts w:eastAsia="Batang"/>
          <w:szCs w:val="24"/>
          <w:highlight w:val="green"/>
          <w:lang w:val="en-GB"/>
        </w:rPr>
        <w:t>Agreements:</w:t>
      </w:r>
    </w:p>
    <w:p w14:paraId="2363C603" w14:textId="77777777" w:rsidR="00DB2BE1" w:rsidRPr="00DB2BE1" w:rsidRDefault="00DB2BE1" w:rsidP="00DB2BE1">
      <w:pPr>
        <w:overflowPunct/>
        <w:autoSpaceDE/>
        <w:autoSpaceDN/>
        <w:adjustRightInd/>
        <w:spacing w:after="0"/>
        <w:textAlignment w:val="auto"/>
        <w:rPr>
          <w:rFonts w:eastAsia="Batang"/>
          <w:lang w:val="fr-FR"/>
        </w:rPr>
      </w:pPr>
      <w:r w:rsidRPr="00DB2BE1">
        <w:rPr>
          <w:rFonts w:eastAsia="Batang"/>
          <w:lang w:val="en-GB"/>
        </w:rPr>
        <w:t xml:space="preserve">One or two of the following options will be considered (aiming for down-selection in RAN1#104b-e) to calculate </w:t>
      </w:r>
      <w:r w:rsidRPr="00DB2BE1">
        <w:rPr>
          <w:rFonts w:eastAsia="Batang"/>
          <w:i/>
          <w:iCs/>
          <w:lang w:val="en-GB"/>
        </w:rPr>
        <w:t>N</w:t>
      </w:r>
      <w:r w:rsidRPr="00DB2BE1">
        <w:rPr>
          <w:rFonts w:eastAsia="Batang"/>
          <w:i/>
          <w:iCs/>
          <w:vertAlign w:val="subscript"/>
          <w:lang w:val="en-GB"/>
        </w:rPr>
        <w:t>oh</w:t>
      </w:r>
      <w:r w:rsidRPr="00DB2BE1">
        <w:rPr>
          <w:rFonts w:eastAsia="Batang"/>
          <w:i/>
          <w:iCs/>
          <w:vertAlign w:val="superscript"/>
          <w:lang w:val="en-GB"/>
        </w:rPr>
        <w:t>PRB</w:t>
      </w:r>
      <w:r w:rsidRPr="00DB2BE1">
        <w:rPr>
          <w:rFonts w:eastAsia="Batang"/>
          <w:lang w:val="en-GB"/>
        </w:rPr>
        <w:t xml:space="preserve"> for TBoMS:</w:t>
      </w:r>
    </w:p>
    <w:p w14:paraId="45B01A7C" w14:textId="77777777" w:rsidR="00DB2BE1" w:rsidRPr="00DB2BE1" w:rsidRDefault="00DB2BE1" w:rsidP="00DB2BE1">
      <w:pPr>
        <w:numPr>
          <w:ilvl w:val="0"/>
          <w:numId w:val="12"/>
        </w:numPr>
        <w:overflowPunct/>
        <w:autoSpaceDE/>
        <w:autoSpaceDN/>
        <w:adjustRightInd/>
        <w:spacing w:after="0"/>
        <w:textAlignment w:val="auto"/>
        <w:rPr>
          <w:rFonts w:eastAsia="Times New Roman"/>
          <w:lang w:val="fr-FR"/>
        </w:rPr>
      </w:pPr>
      <w:r w:rsidRPr="00DB2BE1">
        <w:rPr>
          <w:rFonts w:eastAsia="Times New Roman"/>
          <w:b/>
          <w:bCs/>
          <w:lang w:val="en-GB"/>
        </w:rPr>
        <w:t>Option 1</w:t>
      </w:r>
      <w:r w:rsidRPr="00DB2BE1">
        <w:rPr>
          <w:rFonts w:eastAsia="Times New Roman"/>
          <w:lang w:val="en-GB"/>
        </w:rPr>
        <w:t xml:space="preserve">: </w:t>
      </w:r>
      <w:r w:rsidRPr="00DB2BE1">
        <w:rPr>
          <w:rFonts w:eastAsia="Batang"/>
          <w:i/>
          <w:iCs/>
          <w:lang w:val="en-GB"/>
        </w:rPr>
        <w:t>N</w:t>
      </w:r>
      <w:r w:rsidRPr="00DB2BE1">
        <w:rPr>
          <w:rFonts w:eastAsia="Batang"/>
          <w:i/>
          <w:iCs/>
          <w:vertAlign w:val="subscript"/>
          <w:lang w:val="en-GB"/>
        </w:rPr>
        <w:t>oh</w:t>
      </w:r>
      <w:r w:rsidRPr="00DB2BE1">
        <w:rPr>
          <w:rFonts w:eastAsia="Batang"/>
          <w:i/>
          <w:iCs/>
          <w:vertAlign w:val="superscript"/>
          <w:lang w:val="en-GB"/>
        </w:rPr>
        <w:t>PRB</w:t>
      </w:r>
      <w:r w:rsidRPr="00DB2BE1">
        <w:rPr>
          <w:rFonts w:eastAsia="Times New Roman"/>
          <w:lang w:val="en-GB"/>
        </w:rPr>
        <w:t xml:space="preserve"> is assumed to be the same for all the slots over which the TBoMS transmission is allocated and can be configured by </w:t>
      </w:r>
      <w:r w:rsidRPr="00DB2BE1">
        <w:rPr>
          <w:rFonts w:eastAsia="Times New Roman"/>
          <w:i/>
          <w:iCs/>
          <w:lang w:val="en-GB"/>
        </w:rPr>
        <w:t>xOverhead</w:t>
      </w:r>
      <w:r w:rsidRPr="00DB2BE1">
        <w:rPr>
          <w:rFonts w:eastAsia="Times New Roman"/>
          <w:lang w:val="en-GB"/>
        </w:rPr>
        <w:t xml:space="preserve"> as in Rel-15/16.</w:t>
      </w:r>
    </w:p>
    <w:p w14:paraId="0FF4E622" w14:textId="77777777" w:rsidR="00DB2BE1" w:rsidRPr="00DB2BE1" w:rsidRDefault="00DB2BE1" w:rsidP="00DB2BE1">
      <w:pPr>
        <w:numPr>
          <w:ilvl w:val="0"/>
          <w:numId w:val="12"/>
        </w:numPr>
        <w:overflowPunct/>
        <w:autoSpaceDE/>
        <w:autoSpaceDN/>
        <w:adjustRightInd/>
        <w:spacing w:after="0"/>
        <w:textAlignment w:val="auto"/>
        <w:rPr>
          <w:rFonts w:eastAsia="Times New Roman"/>
          <w:lang w:val="fr-FR"/>
        </w:rPr>
      </w:pPr>
      <w:r w:rsidRPr="00DB2BE1">
        <w:rPr>
          <w:rFonts w:eastAsia="Times New Roman"/>
          <w:b/>
          <w:bCs/>
          <w:lang w:val="en-GB"/>
        </w:rPr>
        <w:t>Option 2</w:t>
      </w:r>
      <w:r w:rsidRPr="00DB2BE1">
        <w:rPr>
          <w:rFonts w:eastAsia="Times New Roman"/>
          <w:lang w:val="en-GB"/>
        </w:rPr>
        <w:t xml:space="preserve">: </w:t>
      </w:r>
      <w:r w:rsidRPr="00DB2BE1">
        <w:rPr>
          <w:rFonts w:eastAsia="Batang"/>
          <w:i/>
          <w:iCs/>
          <w:lang w:val="en-GB"/>
        </w:rPr>
        <w:t>N</w:t>
      </w:r>
      <w:r w:rsidRPr="00DB2BE1">
        <w:rPr>
          <w:rFonts w:eastAsia="Batang"/>
          <w:i/>
          <w:iCs/>
          <w:vertAlign w:val="subscript"/>
          <w:lang w:val="en-GB"/>
        </w:rPr>
        <w:t>oh</w:t>
      </w:r>
      <w:r w:rsidRPr="00DB2BE1">
        <w:rPr>
          <w:rFonts w:eastAsia="Batang"/>
          <w:i/>
          <w:iCs/>
          <w:vertAlign w:val="superscript"/>
          <w:lang w:val="en-GB"/>
        </w:rPr>
        <w:t>PRB</w:t>
      </w:r>
      <w:r w:rsidRPr="00DB2BE1">
        <w:rPr>
          <w:rFonts w:eastAsia="Times New Roman"/>
          <w:lang w:val="en-GB"/>
        </w:rPr>
        <w:t xml:space="preserve"> is calculated depending on both </w:t>
      </w:r>
      <w:r w:rsidRPr="00DB2BE1">
        <w:rPr>
          <w:rFonts w:eastAsia="Times New Roman"/>
          <w:i/>
          <w:iCs/>
          <w:lang w:val="en-GB"/>
        </w:rPr>
        <w:t>xOverhead</w:t>
      </w:r>
      <w:r w:rsidRPr="00DB2BE1">
        <w:rPr>
          <w:rFonts w:eastAsia="Times New Roman"/>
          <w:lang w:val="en-GB"/>
        </w:rPr>
        <w:t xml:space="preserve"> and the number of symbols or slots (FFS whether symbol or slot are used) over which the TBoMS transmission is allocated.</w:t>
      </w:r>
    </w:p>
    <w:p w14:paraId="412D6D16" w14:textId="77777777" w:rsidR="00DB2BE1" w:rsidRPr="00DB2BE1" w:rsidRDefault="00DB2BE1" w:rsidP="00DB2BE1">
      <w:pPr>
        <w:numPr>
          <w:ilvl w:val="1"/>
          <w:numId w:val="13"/>
        </w:numPr>
        <w:overflowPunct/>
        <w:autoSpaceDE/>
        <w:autoSpaceDN/>
        <w:adjustRightInd/>
        <w:spacing w:after="0"/>
        <w:textAlignment w:val="auto"/>
        <w:rPr>
          <w:rFonts w:eastAsia="Times New Roman"/>
          <w:lang w:val="fr-FR"/>
        </w:rPr>
      </w:pPr>
      <w:r w:rsidRPr="00DB2BE1">
        <w:rPr>
          <w:rFonts w:eastAsia="Times New Roman"/>
          <w:lang w:val="en-GB"/>
        </w:rPr>
        <w:lastRenderedPageBreak/>
        <w:t xml:space="preserve">FFS: if either the number of symbols or the number of slots is used. </w:t>
      </w:r>
    </w:p>
    <w:p w14:paraId="06BEAA74" w14:textId="77777777" w:rsidR="00DB2BE1" w:rsidRPr="00DB2BE1" w:rsidRDefault="00DB2BE1" w:rsidP="00DB2BE1">
      <w:pPr>
        <w:numPr>
          <w:ilvl w:val="1"/>
          <w:numId w:val="13"/>
        </w:numPr>
        <w:overflowPunct/>
        <w:autoSpaceDE/>
        <w:autoSpaceDN/>
        <w:adjustRightInd/>
        <w:spacing w:after="0"/>
        <w:textAlignment w:val="auto"/>
        <w:rPr>
          <w:rFonts w:eastAsia="Times New Roman"/>
          <w:lang w:val="fr-FR"/>
        </w:rPr>
      </w:pPr>
      <w:r w:rsidRPr="00DB2BE1">
        <w:rPr>
          <w:rFonts w:eastAsia="Times New Roman"/>
          <w:lang w:val="en-GB"/>
        </w:rPr>
        <w:t xml:space="preserve">FFS: if </w:t>
      </w:r>
      <w:r w:rsidRPr="00DB2BE1">
        <w:rPr>
          <w:rFonts w:eastAsia="Times New Roman"/>
          <w:i/>
          <w:iCs/>
          <w:lang w:val="en-GB"/>
        </w:rPr>
        <w:t>xOverhead is separately configured from the one in Rel-15/16.</w:t>
      </w:r>
    </w:p>
    <w:p w14:paraId="5B9DE63A" w14:textId="77777777" w:rsidR="00DB2BE1" w:rsidRPr="00DB2BE1" w:rsidRDefault="00DB2BE1" w:rsidP="00DB2BE1">
      <w:pPr>
        <w:overflowPunct/>
        <w:autoSpaceDE/>
        <w:autoSpaceDN/>
        <w:adjustRightInd/>
        <w:spacing w:after="0"/>
        <w:textAlignment w:val="auto"/>
        <w:rPr>
          <w:rFonts w:eastAsia="Batang"/>
          <w:lang w:val="en-GB"/>
        </w:rPr>
      </w:pPr>
      <w:r w:rsidRPr="00DB2BE1">
        <w:rPr>
          <w:rFonts w:eastAsia="Batang"/>
          <w:lang w:val="en-GB"/>
        </w:rPr>
        <w:t>FFS: impacts and further details if repetitions of TBoMS is supported.</w:t>
      </w:r>
    </w:p>
    <w:p w14:paraId="539620DA" w14:textId="77777777" w:rsidR="00DB2BE1" w:rsidRPr="00DB2BE1" w:rsidRDefault="00DB2BE1" w:rsidP="00DB2BE1">
      <w:pPr>
        <w:overflowPunct/>
        <w:autoSpaceDE/>
        <w:autoSpaceDN/>
        <w:adjustRightInd/>
        <w:spacing w:after="0"/>
        <w:textAlignment w:val="auto"/>
        <w:rPr>
          <w:rFonts w:eastAsia="Batang"/>
          <w:lang w:val="en-GB"/>
        </w:rPr>
      </w:pPr>
      <w:r w:rsidRPr="00DB2BE1">
        <w:rPr>
          <w:rFonts w:eastAsia="Batang"/>
          <w:lang w:val="en-GB"/>
        </w:rPr>
        <w:t>FFS: whether the symbols allocated over which the TBoMS transmission is allocated are the same or can be different from the symbols over which the TBoMS transmission is performed.</w:t>
      </w:r>
    </w:p>
    <w:p w14:paraId="6D0C52DA" w14:textId="389CEDD3" w:rsidR="00744E80" w:rsidRDefault="00D56377" w:rsidP="009925B9">
      <w:pPr>
        <w:pStyle w:val="BodyText"/>
        <w:spacing w:before="240" w:after="360"/>
        <w:rPr>
          <w:lang w:val="en-US" w:eastAsia="zh-CN"/>
        </w:rPr>
      </w:pPr>
      <w:r w:rsidRPr="00D402BB">
        <w:rPr>
          <w:lang w:val="en-US" w:eastAsia="zh-CN"/>
        </w:rPr>
        <w:t>In the contribution, we discus</w:t>
      </w:r>
      <w:r w:rsidR="00CD29A6" w:rsidRPr="00D402BB">
        <w:rPr>
          <w:lang w:val="en-US" w:eastAsia="zh-CN"/>
        </w:rPr>
        <w:t xml:space="preserve">s </w:t>
      </w:r>
      <w:r w:rsidR="000A2C6C" w:rsidRPr="00D402BB">
        <w:rPr>
          <w:lang w:val="en-US" w:eastAsia="zh-CN"/>
        </w:rPr>
        <w:t>TB processing over multi-slot PUSCH</w:t>
      </w:r>
      <w:r w:rsidR="008B4B20">
        <w:rPr>
          <w:lang w:val="en-US" w:eastAsia="zh-CN"/>
        </w:rPr>
        <w:t xml:space="preserve"> (TBoMS)</w:t>
      </w:r>
      <w:r w:rsidR="00F35654" w:rsidRPr="00D402BB">
        <w:rPr>
          <w:lang w:val="en-US" w:eastAsia="zh-CN"/>
        </w:rPr>
        <w:t>.</w:t>
      </w:r>
      <w:r w:rsidR="005D28A5" w:rsidRPr="00D402BB">
        <w:rPr>
          <w:lang w:val="en-US" w:eastAsia="zh-CN"/>
        </w:rPr>
        <w:t xml:space="preserve"> </w:t>
      </w:r>
      <w:r w:rsidR="00046EBE" w:rsidRPr="00D402BB">
        <w:rPr>
          <w:lang w:val="en-US" w:eastAsia="zh-CN"/>
        </w:rPr>
        <w:t>Our view</w:t>
      </w:r>
      <w:r w:rsidR="00940EDF" w:rsidRPr="00D402BB">
        <w:rPr>
          <w:lang w:val="en-US" w:eastAsia="zh-CN"/>
        </w:rPr>
        <w:t>s</w:t>
      </w:r>
      <w:r w:rsidR="00046EBE" w:rsidRPr="00D402BB">
        <w:rPr>
          <w:lang w:val="en-US" w:eastAsia="zh-CN"/>
        </w:rPr>
        <w:t xml:space="preserve"> on </w:t>
      </w:r>
      <w:r w:rsidR="003C462E" w:rsidRPr="00D402BB">
        <w:rPr>
          <w:lang w:val="en-US" w:eastAsia="zh-CN"/>
        </w:rPr>
        <w:t xml:space="preserve">joint channel estimation </w:t>
      </w:r>
      <w:r w:rsidR="00366D92" w:rsidRPr="00D402BB">
        <w:rPr>
          <w:lang w:val="en-US" w:eastAsia="zh-CN"/>
        </w:rPr>
        <w:t xml:space="preserve">for PUSCH </w:t>
      </w:r>
      <w:r w:rsidR="00B1509E">
        <w:rPr>
          <w:lang w:val="en-US" w:eastAsia="zh-CN"/>
        </w:rPr>
        <w:t>is</w:t>
      </w:r>
      <w:r w:rsidR="00046EBE" w:rsidRPr="00D402BB">
        <w:rPr>
          <w:lang w:val="en-US" w:eastAsia="zh-CN"/>
        </w:rPr>
        <w:t xml:space="preserve"> described in our companion contribution</w:t>
      </w:r>
      <w:r w:rsidR="00B509DF">
        <w:rPr>
          <w:lang w:val="en-US" w:eastAsia="zh-CN"/>
        </w:rPr>
        <w:t xml:space="preserve"> </w:t>
      </w:r>
      <w:r w:rsidR="00D00799">
        <w:rPr>
          <w:lang w:val="en-US" w:eastAsia="zh-CN"/>
        </w:rPr>
        <w:fldChar w:fldCharType="begin"/>
      </w:r>
      <w:r w:rsidR="00D00799">
        <w:rPr>
          <w:lang w:val="en-US" w:eastAsia="zh-CN"/>
        </w:rPr>
        <w:instrText xml:space="preserve"> REF _Ref60047327 \r \h </w:instrText>
      </w:r>
      <w:r w:rsidR="00D00799">
        <w:rPr>
          <w:lang w:val="en-US" w:eastAsia="zh-CN"/>
        </w:rPr>
      </w:r>
      <w:r w:rsidR="00D00799">
        <w:rPr>
          <w:lang w:val="en-US" w:eastAsia="zh-CN"/>
        </w:rPr>
        <w:fldChar w:fldCharType="separate"/>
      </w:r>
      <w:r w:rsidR="0076535D">
        <w:rPr>
          <w:lang w:val="en-US" w:eastAsia="zh-CN"/>
        </w:rPr>
        <w:t>[2]</w:t>
      </w:r>
      <w:r w:rsidR="00D00799">
        <w:rPr>
          <w:lang w:val="en-US" w:eastAsia="zh-CN"/>
        </w:rPr>
        <w:fldChar w:fldCharType="end"/>
      </w:r>
      <w:r w:rsidR="00046EBE" w:rsidRPr="00D402BB">
        <w:rPr>
          <w:lang w:val="en-US" w:eastAsia="zh-CN"/>
        </w:rPr>
        <w:t>, respectively.</w:t>
      </w:r>
      <w:r w:rsidR="00744E80">
        <w:rPr>
          <w:lang w:val="en-US" w:eastAsia="zh-CN"/>
        </w:rPr>
        <w:t xml:space="preserve"> In addition, our view on </w:t>
      </w:r>
      <w:r w:rsidR="007E58FC" w:rsidRPr="007E58FC">
        <w:rPr>
          <w:lang w:val="en-US" w:eastAsia="zh-CN"/>
        </w:rPr>
        <w:t xml:space="preserve">Msg3 PUSCH repetition </w:t>
      </w:r>
      <w:r w:rsidR="00744E80">
        <w:rPr>
          <w:lang w:val="en-US" w:eastAsia="zh-CN"/>
        </w:rPr>
        <w:t xml:space="preserve">is presented in our companion contribution </w:t>
      </w:r>
      <w:r w:rsidR="00D00799">
        <w:rPr>
          <w:lang w:val="en-US" w:eastAsia="zh-CN"/>
        </w:rPr>
        <w:fldChar w:fldCharType="begin"/>
      </w:r>
      <w:r w:rsidR="00D00799">
        <w:rPr>
          <w:lang w:val="en-US" w:eastAsia="zh-CN"/>
        </w:rPr>
        <w:instrText xml:space="preserve"> REF _Ref67471002 \r \h </w:instrText>
      </w:r>
      <w:r w:rsidR="00D00799">
        <w:rPr>
          <w:lang w:val="en-US" w:eastAsia="zh-CN"/>
        </w:rPr>
      </w:r>
      <w:r w:rsidR="00D00799">
        <w:rPr>
          <w:lang w:val="en-US" w:eastAsia="zh-CN"/>
        </w:rPr>
        <w:fldChar w:fldCharType="separate"/>
      </w:r>
      <w:r w:rsidR="0076535D">
        <w:rPr>
          <w:lang w:val="en-US" w:eastAsia="zh-CN"/>
        </w:rPr>
        <w:t>[3]</w:t>
      </w:r>
      <w:r w:rsidR="00D00799">
        <w:rPr>
          <w:lang w:val="en-US" w:eastAsia="zh-CN"/>
        </w:rPr>
        <w:fldChar w:fldCharType="end"/>
      </w:r>
      <w:r w:rsidR="00744E80">
        <w:rPr>
          <w:lang w:val="en-US" w:eastAsia="zh-CN"/>
        </w:rPr>
        <w:t>.</w:t>
      </w:r>
    </w:p>
    <w:p w14:paraId="3877E86F" w14:textId="1DC9C23F" w:rsidR="003F3331" w:rsidRDefault="00FD43D9" w:rsidP="00E978F8">
      <w:pPr>
        <w:pStyle w:val="Heading1"/>
      </w:pPr>
      <w:r>
        <w:t>Resource allocation for TBoMS</w:t>
      </w:r>
    </w:p>
    <w:p w14:paraId="49B941DD" w14:textId="4B88E079" w:rsidR="00E84915" w:rsidRDefault="002C7579" w:rsidP="002C7579">
      <w:pPr>
        <w:pStyle w:val="Heading2"/>
      </w:pPr>
      <w:r>
        <w:t>Time domain resource allocation</w:t>
      </w:r>
    </w:p>
    <w:p w14:paraId="7FD3B9FA" w14:textId="4AA30DC1" w:rsidR="000C7E25" w:rsidRDefault="00342E18" w:rsidP="00520A60">
      <w:pPr>
        <w:jc w:val="both"/>
        <w:rPr>
          <w:lang w:val="en-GB" w:eastAsia="x-none"/>
        </w:rPr>
      </w:pPr>
      <w:r>
        <w:rPr>
          <w:lang w:val="en-GB" w:eastAsia="x-none"/>
        </w:rPr>
        <w:t xml:space="preserve">At the </w:t>
      </w:r>
      <w:r w:rsidR="00483519">
        <w:rPr>
          <w:lang w:val="en-GB" w:eastAsia="x-none"/>
        </w:rPr>
        <w:t xml:space="preserve">RAN1#104e meeting, it was agreed repetition type A </w:t>
      </w:r>
      <w:r w:rsidR="00A83EF4">
        <w:rPr>
          <w:lang w:val="en-GB" w:eastAsia="x-none"/>
        </w:rPr>
        <w:t>and/</w:t>
      </w:r>
      <w:r w:rsidR="00483519">
        <w:rPr>
          <w:lang w:val="en-GB" w:eastAsia="x-none"/>
        </w:rPr>
        <w:t xml:space="preserve">or type B based TDRA mechanism </w:t>
      </w:r>
      <w:r w:rsidR="00ED3124">
        <w:rPr>
          <w:lang w:val="en-GB" w:eastAsia="x-none"/>
        </w:rPr>
        <w:t>can be considered</w:t>
      </w:r>
      <w:r w:rsidR="00483519">
        <w:rPr>
          <w:lang w:val="en-GB" w:eastAsia="x-none"/>
        </w:rPr>
        <w:t xml:space="preserve"> </w:t>
      </w:r>
      <w:r w:rsidR="00483386">
        <w:rPr>
          <w:lang w:val="en-GB" w:eastAsia="x-none"/>
        </w:rPr>
        <w:t xml:space="preserve">for </w:t>
      </w:r>
      <w:r w:rsidR="00483519">
        <w:rPr>
          <w:lang w:val="en-GB" w:eastAsia="x-none"/>
        </w:rPr>
        <w:t>TBoMS</w:t>
      </w:r>
      <w:r w:rsidR="00055037">
        <w:rPr>
          <w:lang w:val="en-GB" w:eastAsia="x-none"/>
        </w:rPr>
        <w:t xml:space="preserve"> </w:t>
      </w:r>
      <w:r w:rsidR="00055037">
        <w:rPr>
          <w:lang w:val="en-GB" w:eastAsia="x-none"/>
        </w:rPr>
        <w:fldChar w:fldCharType="begin"/>
      </w:r>
      <w:r w:rsidR="00055037">
        <w:rPr>
          <w:lang w:val="en-GB" w:eastAsia="x-none"/>
        </w:rPr>
        <w:instrText xml:space="preserve"> REF _Ref64378117 \r \h </w:instrText>
      </w:r>
      <w:r w:rsidR="00055037">
        <w:rPr>
          <w:lang w:val="en-GB" w:eastAsia="x-none"/>
        </w:rPr>
      </w:r>
      <w:r w:rsidR="00055037">
        <w:rPr>
          <w:lang w:val="en-GB" w:eastAsia="x-none"/>
        </w:rPr>
        <w:fldChar w:fldCharType="separate"/>
      </w:r>
      <w:r w:rsidR="0076535D">
        <w:rPr>
          <w:lang w:val="en-GB" w:eastAsia="x-none"/>
        </w:rPr>
        <w:t>[1]</w:t>
      </w:r>
      <w:r w:rsidR="00055037">
        <w:rPr>
          <w:lang w:val="en-GB" w:eastAsia="x-none"/>
        </w:rPr>
        <w:fldChar w:fldCharType="end"/>
      </w:r>
      <w:r w:rsidR="00483519">
        <w:rPr>
          <w:lang w:val="en-GB" w:eastAsia="x-none"/>
        </w:rPr>
        <w:t xml:space="preserve">. </w:t>
      </w:r>
      <w:r w:rsidR="000C7E25">
        <w:rPr>
          <w:lang w:val="en-GB" w:eastAsia="x-none"/>
        </w:rPr>
        <w:t xml:space="preserve">For repetition type A based TDRA, </w:t>
      </w:r>
      <w:r w:rsidR="00D04F4F">
        <w:rPr>
          <w:lang w:val="en-GB" w:eastAsia="x-none"/>
        </w:rPr>
        <w:t>same time domain resource allocation is applied for each slot</w:t>
      </w:r>
      <w:r w:rsidR="000C7E25">
        <w:rPr>
          <w:lang w:val="en-GB" w:eastAsia="x-none"/>
        </w:rPr>
        <w:t xml:space="preserve">, while for repetition type B based TDRA, </w:t>
      </w:r>
      <w:r w:rsidR="00DF2CD2">
        <w:rPr>
          <w:lang w:val="en-GB" w:eastAsia="x-none"/>
        </w:rPr>
        <w:t>consecutive</w:t>
      </w:r>
      <w:r w:rsidR="000C7E25">
        <w:rPr>
          <w:lang w:val="en-GB" w:eastAsia="x-none"/>
        </w:rPr>
        <w:t xml:space="preserve"> number of symbols can be allocated for TBoMS. </w:t>
      </w:r>
      <w:r w:rsidR="00D977E9">
        <w:rPr>
          <w:lang w:val="en-GB" w:eastAsia="x-none"/>
        </w:rPr>
        <w:fldChar w:fldCharType="begin"/>
      </w:r>
      <w:r w:rsidR="00D977E9">
        <w:rPr>
          <w:lang w:val="en-GB" w:eastAsia="x-none"/>
        </w:rPr>
        <w:instrText xml:space="preserve"> REF _Ref66126192 \h </w:instrText>
      </w:r>
      <w:r w:rsidR="00D977E9">
        <w:rPr>
          <w:lang w:val="en-GB" w:eastAsia="x-none"/>
        </w:rPr>
      </w:r>
      <w:r w:rsidR="00D977E9">
        <w:rPr>
          <w:lang w:val="en-GB" w:eastAsia="x-none"/>
        </w:rPr>
        <w:fldChar w:fldCharType="separate"/>
      </w:r>
      <w:r w:rsidR="0076535D">
        <w:t xml:space="preserve">Figure </w:t>
      </w:r>
      <w:r w:rsidR="0076535D">
        <w:rPr>
          <w:noProof/>
        </w:rPr>
        <w:t>1</w:t>
      </w:r>
      <w:r w:rsidR="00D977E9">
        <w:rPr>
          <w:lang w:val="en-GB" w:eastAsia="x-none"/>
        </w:rPr>
        <w:fldChar w:fldCharType="end"/>
      </w:r>
      <w:r w:rsidR="00D977E9">
        <w:rPr>
          <w:lang w:val="en-GB" w:eastAsia="x-none"/>
        </w:rPr>
        <w:t xml:space="preserve"> illustrates repetition type A and type B based TDRA for TBoMS. </w:t>
      </w:r>
    </w:p>
    <w:p w14:paraId="2A1782DD" w14:textId="77777777" w:rsidR="00DD1800" w:rsidRDefault="00F70F93" w:rsidP="00DD1800">
      <w:pPr>
        <w:keepNext/>
        <w:jc w:val="center"/>
      </w:pPr>
      <w:r w:rsidRPr="00F70F93">
        <w:rPr>
          <w:noProof/>
          <w:lang w:val="en-GB" w:eastAsia="x-none"/>
        </w:rPr>
        <w:drawing>
          <wp:inline distT="0" distB="0" distL="0" distR="0" wp14:anchorId="606C7416" wp14:editId="2A8A7252">
            <wp:extent cx="5243804" cy="1186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90068" cy="1197321"/>
                    </a:xfrm>
                    <a:prstGeom prst="rect">
                      <a:avLst/>
                    </a:prstGeom>
                  </pic:spPr>
                </pic:pic>
              </a:graphicData>
            </a:graphic>
          </wp:inline>
        </w:drawing>
      </w:r>
    </w:p>
    <w:p w14:paraId="2F2E84B9" w14:textId="29BEA8D8" w:rsidR="000C7E25" w:rsidRDefault="00DD1800" w:rsidP="00776DF0">
      <w:pPr>
        <w:pStyle w:val="Caption"/>
        <w:spacing w:after="240"/>
        <w:jc w:val="center"/>
        <w:rPr>
          <w:lang w:val="en-GB" w:eastAsia="x-none"/>
        </w:rPr>
      </w:pPr>
      <w:bookmarkStart w:id="2" w:name="_Ref66126192"/>
      <w:r>
        <w:t xml:space="preserve">Figure </w:t>
      </w:r>
      <w:r w:rsidR="00EA572F">
        <w:fldChar w:fldCharType="begin"/>
      </w:r>
      <w:r w:rsidR="00EA572F">
        <w:instrText xml:space="preserve"> SEQ Figure \* ARABIC </w:instrText>
      </w:r>
      <w:r w:rsidR="00EA572F">
        <w:fldChar w:fldCharType="separate"/>
      </w:r>
      <w:r w:rsidR="0076535D">
        <w:rPr>
          <w:noProof/>
        </w:rPr>
        <w:t>1</w:t>
      </w:r>
      <w:r w:rsidR="00EA572F">
        <w:rPr>
          <w:noProof/>
        </w:rPr>
        <w:fldChar w:fldCharType="end"/>
      </w:r>
      <w:bookmarkEnd w:id="2"/>
      <w:r>
        <w:t>. Repetition type A and type B based TDRA for TBoMS</w:t>
      </w:r>
    </w:p>
    <w:p w14:paraId="0BB568EA" w14:textId="31801E2A" w:rsidR="00507887" w:rsidRDefault="00507887" w:rsidP="00454EF9">
      <w:pPr>
        <w:jc w:val="both"/>
        <w:rPr>
          <w:lang w:val="en-GB" w:eastAsia="x-none"/>
        </w:rPr>
      </w:pPr>
      <w:r w:rsidRPr="00692236">
        <w:rPr>
          <w:lang w:val="en-GB" w:eastAsia="x-none"/>
        </w:rPr>
        <w:t xml:space="preserve">For these two options, it is evident that repetition type A based mechanism </w:t>
      </w:r>
      <w:r w:rsidR="005B5997" w:rsidRPr="00692236">
        <w:rPr>
          <w:lang w:val="en-GB" w:eastAsia="x-none"/>
        </w:rPr>
        <w:t>may be more appropriate for the case when gNB</w:t>
      </w:r>
      <w:r w:rsidR="00D61CE8">
        <w:rPr>
          <w:lang w:val="en-GB" w:eastAsia="x-none"/>
        </w:rPr>
        <w:t xml:space="preserve"> m</w:t>
      </w:r>
      <w:r w:rsidR="008643F1">
        <w:rPr>
          <w:lang w:val="en-GB" w:eastAsia="x-none"/>
        </w:rPr>
        <w:t>ay</w:t>
      </w:r>
      <w:r w:rsidR="00D9418F">
        <w:rPr>
          <w:lang w:val="en-GB" w:eastAsia="x-none"/>
        </w:rPr>
        <w:t xml:space="preserve"> need to</w:t>
      </w:r>
      <w:r w:rsidR="008643F1">
        <w:rPr>
          <w:lang w:val="en-GB" w:eastAsia="x-none"/>
        </w:rPr>
        <w:t xml:space="preserve"> </w:t>
      </w:r>
      <w:r w:rsidR="005B5997" w:rsidRPr="00692236">
        <w:rPr>
          <w:lang w:val="en-GB" w:eastAsia="x-none"/>
        </w:rPr>
        <w:t xml:space="preserve">schedule other channels or signals between TBoMS transmission, which can provide more flexibility on resource allocation. On the other hand, repetition type B based TDRA may be more </w:t>
      </w:r>
      <w:r w:rsidR="003B6667">
        <w:rPr>
          <w:lang w:val="en-GB" w:eastAsia="x-none"/>
        </w:rPr>
        <w:t>desirable</w:t>
      </w:r>
      <w:r w:rsidR="005B5997" w:rsidRPr="00692236">
        <w:rPr>
          <w:lang w:val="en-GB" w:eastAsia="x-none"/>
        </w:rPr>
        <w:t xml:space="preserve"> in unpaired spectrum, where UL symbols in special slot and </w:t>
      </w:r>
      <w:r w:rsidR="009035ED" w:rsidRPr="00692236">
        <w:rPr>
          <w:lang w:val="en-GB" w:eastAsia="x-none"/>
        </w:rPr>
        <w:t>subsequently</w:t>
      </w:r>
      <w:r w:rsidR="005B5997" w:rsidRPr="00692236">
        <w:rPr>
          <w:lang w:val="en-GB" w:eastAsia="x-none"/>
        </w:rPr>
        <w:t xml:space="preserve"> UL </w:t>
      </w:r>
      <w:r w:rsidR="009177C6" w:rsidRPr="00692236">
        <w:rPr>
          <w:lang w:val="en-GB" w:eastAsia="x-none"/>
        </w:rPr>
        <w:t>slots</w:t>
      </w:r>
      <w:r w:rsidR="005B5997" w:rsidRPr="00692236">
        <w:rPr>
          <w:lang w:val="en-GB" w:eastAsia="x-none"/>
        </w:rPr>
        <w:t xml:space="preserve"> can be grouped together for TBoMS </w:t>
      </w:r>
      <w:r w:rsidR="009177C6" w:rsidRPr="00692236">
        <w:rPr>
          <w:lang w:val="en-GB" w:eastAsia="x-none"/>
        </w:rPr>
        <w:t>transmission. In this case, all the available uplink symbols can be allocated for TBoMS, which can help in improving the coverage for PUSCH.</w:t>
      </w:r>
      <w:r w:rsidR="009177C6">
        <w:rPr>
          <w:lang w:val="en-GB" w:eastAsia="x-none"/>
        </w:rPr>
        <w:t xml:space="preserve"> </w:t>
      </w:r>
      <w:r w:rsidR="005B5997">
        <w:rPr>
          <w:lang w:val="en-GB" w:eastAsia="x-none"/>
        </w:rPr>
        <w:t xml:space="preserve"> </w:t>
      </w:r>
    </w:p>
    <w:p w14:paraId="48F0AC6B" w14:textId="7244273B" w:rsidR="00507887" w:rsidRDefault="004F596A" w:rsidP="00520A60">
      <w:pPr>
        <w:jc w:val="both"/>
        <w:rPr>
          <w:lang w:val="en-GB" w:eastAsia="x-none"/>
        </w:rPr>
      </w:pPr>
      <w:r>
        <w:rPr>
          <w:lang w:val="en-GB" w:eastAsia="x-none"/>
        </w:rPr>
        <w:t xml:space="preserve">Based on the discussions above, </w:t>
      </w:r>
      <w:r w:rsidR="003B6667">
        <w:rPr>
          <w:lang w:val="en-GB" w:eastAsia="x-none"/>
        </w:rPr>
        <w:t>repetition type A and type B based TDRA mechanisms can be beneficial in certain scenarios. In our view, both mechanism</w:t>
      </w:r>
      <w:r w:rsidR="00B951A5">
        <w:rPr>
          <w:lang w:val="en-GB" w:eastAsia="x-none"/>
        </w:rPr>
        <w:t>s</w:t>
      </w:r>
      <w:r w:rsidR="003B6667">
        <w:rPr>
          <w:lang w:val="en-GB" w:eastAsia="x-none"/>
        </w:rPr>
        <w:t xml:space="preserve"> can be supported as TDRA for TBoMS. </w:t>
      </w:r>
    </w:p>
    <w:p w14:paraId="078E23DD" w14:textId="77777777" w:rsidR="0090076A" w:rsidRPr="00275AED" w:rsidRDefault="0090076A" w:rsidP="0090076A">
      <w:pPr>
        <w:spacing w:before="240" w:after="0"/>
        <w:jc w:val="both"/>
        <w:rPr>
          <w:b/>
        </w:rPr>
      </w:pPr>
      <w:r w:rsidRPr="00B77606">
        <w:rPr>
          <w:b/>
        </w:rPr>
        <w:t>Proposal 1</w:t>
      </w:r>
    </w:p>
    <w:p w14:paraId="73028B75" w14:textId="766D845A" w:rsidR="0090076A" w:rsidRDefault="0090076A" w:rsidP="0090076A">
      <w:pPr>
        <w:numPr>
          <w:ilvl w:val="0"/>
          <w:numId w:val="6"/>
        </w:numPr>
        <w:overflowPunct/>
        <w:autoSpaceDE/>
        <w:autoSpaceDN/>
        <w:adjustRightInd/>
        <w:spacing w:before="60" w:after="0"/>
        <w:ind w:left="288" w:hanging="288"/>
        <w:jc w:val="both"/>
        <w:textAlignment w:val="auto"/>
        <w:rPr>
          <w:i/>
        </w:rPr>
      </w:pPr>
      <w:r>
        <w:rPr>
          <w:i/>
        </w:rPr>
        <w:t>Both repetition type A and type B based TDRA mechanism</w:t>
      </w:r>
      <w:r w:rsidR="00396CBE">
        <w:rPr>
          <w:i/>
        </w:rPr>
        <w:t>s</w:t>
      </w:r>
      <w:r>
        <w:rPr>
          <w:i/>
        </w:rPr>
        <w:t xml:space="preserve"> </w:t>
      </w:r>
      <w:r w:rsidR="00BA08B0">
        <w:rPr>
          <w:i/>
        </w:rPr>
        <w:t>are</w:t>
      </w:r>
      <w:r>
        <w:rPr>
          <w:i/>
        </w:rPr>
        <w:t xml:space="preserve"> </w:t>
      </w:r>
      <w:r w:rsidR="00D33D33">
        <w:rPr>
          <w:i/>
        </w:rPr>
        <w:t>supported</w:t>
      </w:r>
      <w:r>
        <w:rPr>
          <w:i/>
        </w:rPr>
        <w:t xml:space="preserve"> for TBoMS</w:t>
      </w:r>
      <w:r w:rsidRPr="00FD2C64">
        <w:rPr>
          <w:i/>
        </w:rPr>
        <w:t>.</w:t>
      </w:r>
    </w:p>
    <w:p w14:paraId="170C10C5" w14:textId="44EC1375" w:rsidR="0090076A" w:rsidRPr="0090076A" w:rsidRDefault="0090076A" w:rsidP="00520A60">
      <w:pPr>
        <w:jc w:val="both"/>
        <w:rPr>
          <w:lang w:eastAsia="x-none"/>
        </w:rPr>
      </w:pPr>
    </w:p>
    <w:p w14:paraId="473C0D3A" w14:textId="3699202C" w:rsidR="00507887" w:rsidRDefault="00722C07" w:rsidP="00520A60">
      <w:pPr>
        <w:jc w:val="both"/>
        <w:rPr>
          <w:lang w:val="en-GB" w:eastAsia="x-none"/>
        </w:rPr>
      </w:pPr>
      <w:r>
        <w:rPr>
          <w:lang w:val="en-GB" w:eastAsia="x-none"/>
        </w:rPr>
        <w:t>A</w:t>
      </w:r>
      <w:r w:rsidR="00507887">
        <w:rPr>
          <w:lang w:val="en-GB" w:eastAsia="x-none"/>
        </w:rPr>
        <w:t>t the RAN1#104 meeting, it was agreed that consecutive physical slots can be used for TBoMS transmission in both TDD and FDD system. It is FFS whether to support non-consecutive physical slots for TBoMS for TDD system</w:t>
      </w:r>
      <w:r w:rsidR="006B2969">
        <w:rPr>
          <w:lang w:val="en-GB" w:eastAsia="x-none"/>
        </w:rPr>
        <w:t xml:space="preserve"> </w:t>
      </w:r>
      <w:r w:rsidR="006B2969">
        <w:rPr>
          <w:lang w:val="en-GB" w:eastAsia="x-none"/>
        </w:rPr>
        <w:fldChar w:fldCharType="begin"/>
      </w:r>
      <w:r w:rsidR="006B2969">
        <w:rPr>
          <w:lang w:val="en-GB" w:eastAsia="x-none"/>
        </w:rPr>
        <w:instrText xml:space="preserve"> REF _Ref64378117 \r \h </w:instrText>
      </w:r>
      <w:r w:rsidR="006B2969">
        <w:rPr>
          <w:lang w:val="en-GB" w:eastAsia="x-none"/>
        </w:rPr>
      </w:r>
      <w:r w:rsidR="006B2969">
        <w:rPr>
          <w:lang w:val="en-GB" w:eastAsia="x-none"/>
        </w:rPr>
        <w:fldChar w:fldCharType="separate"/>
      </w:r>
      <w:r w:rsidR="0076535D">
        <w:rPr>
          <w:lang w:val="en-GB" w:eastAsia="x-none"/>
        </w:rPr>
        <w:t>[1]</w:t>
      </w:r>
      <w:r w:rsidR="006B2969">
        <w:rPr>
          <w:lang w:val="en-GB" w:eastAsia="x-none"/>
        </w:rPr>
        <w:fldChar w:fldCharType="end"/>
      </w:r>
      <w:r w:rsidR="00507887">
        <w:rPr>
          <w:lang w:val="en-GB" w:eastAsia="x-none"/>
        </w:rPr>
        <w:t>. In our view, allocation of non-consecutive physical slots</w:t>
      </w:r>
      <w:r w:rsidR="00EA0EF7">
        <w:rPr>
          <w:lang w:val="en-GB" w:eastAsia="x-none"/>
        </w:rPr>
        <w:t xml:space="preserve"> </w:t>
      </w:r>
      <w:r w:rsidR="00EA0EF7">
        <w:rPr>
          <w:lang w:eastAsia="zh-CN"/>
        </w:rPr>
        <w:t xml:space="preserve">is </w:t>
      </w:r>
      <w:r w:rsidR="0059657D">
        <w:rPr>
          <w:lang w:eastAsia="zh-CN"/>
        </w:rPr>
        <w:t xml:space="preserve">an </w:t>
      </w:r>
      <w:r w:rsidR="00EA0EF7">
        <w:rPr>
          <w:lang w:eastAsia="zh-CN"/>
        </w:rPr>
        <w:t>essential</w:t>
      </w:r>
      <w:r w:rsidR="0059657D">
        <w:rPr>
          <w:lang w:eastAsia="zh-CN"/>
        </w:rPr>
        <w:t xml:space="preserve"> feature</w:t>
      </w:r>
      <w:r w:rsidR="00EA0EF7">
        <w:rPr>
          <w:lang w:eastAsia="zh-CN"/>
        </w:rPr>
        <w:t xml:space="preserve"> for the operation of </w:t>
      </w:r>
      <w:r w:rsidR="00EA0EF7">
        <w:rPr>
          <w:lang w:val="en-GB" w:eastAsia="x-none"/>
        </w:rPr>
        <w:t>TBoMS in unpaired spectrum, especially considering when limited number of UL slots is configured for TDD DL/UL configuration.</w:t>
      </w:r>
      <w:r w:rsidR="00826748">
        <w:rPr>
          <w:lang w:val="en-GB" w:eastAsia="x-none"/>
        </w:rPr>
        <w:t xml:space="preserve"> </w:t>
      </w:r>
      <w:r w:rsidR="009258DC">
        <w:rPr>
          <w:lang w:val="en-GB" w:eastAsia="x-none"/>
        </w:rPr>
        <w:t xml:space="preserve">Otherwise, TBoMS may </w:t>
      </w:r>
      <w:r w:rsidR="0059657D">
        <w:rPr>
          <w:lang w:val="en-GB" w:eastAsia="x-none"/>
        </w:rPr>
        <w:t xml:space="preserve">not </w:t>
      </w:r>
      <w:r w:rsidR="009258DC">
        <w:rPr>
          <w:lang w:val="en-GB" w:eastAsia="x-none"/>
        </w:rPr>
        <w:t>be practi</w:t>
      </w:r>
      <w:r w:rsidR="00411F6A">
        <w:rPr>
          <w:lang w:val="en-GB" w:eastAsia="x-none"/>
        </w:rPr>
        <w:t xml:space="preserve">cally </w:t>
      </w:r>
      <w:r w:rsidR="0069085D">
        <w:rPr>
          <w:lang w:val="en-GB" w:eastAsia="x-none"/>
        </w:rPr>
        <w:t>useful</w:t>
      </w:r>
      <w:r w:rsidR="0059657D">
        <w:rPr>
          <w:lang w:val="en-GB" w:eastAsia="x-none"/>
        </w:rPr>
        <w:t xml:space="preserve"> </w:t>
      </w:r>
      <w:r w:rsidR="00977C2B">
        <w:rPr>
          <w:lang w:val="en-GB" w:eastAsia="x-none"/>
        </w:rPr>
        <w:t xml:space="preserve">in unpaired spectrum. </w:t>
      </w:r>
    </w:p>
    <w:p w14:paraId="70982289" w14:textId="2647846D" w:rsidR="00A23B73" w:rsidRDefault="009C745E" w:rsidP="00A23B73">
      <w:pPr>
        <w:jc w:val="both"/>
        <w:rPr>
          <w:lang w:val="en-GB" w:eastAsia="x-none"/>
        </w:rPr>
      </w:pPr>
      <w:r>
        <w:rPr>
          <w:lang w:val="en-GB" w:eastAsia="x-none"/>
        </w:rPr>
        <w:t xml:space="preserve">Further, </w:t>
      </w:r>
      <w:r w:rsidR="00D87F92">
        <w:rPr>
          <w:lang w:val="en-GB" w:eastAsia="x-none"/>
        </w:rPr>
        <w:t>s</w:t>
      </w:r>
      <w:r w:rsidR="00A23B73">
        <w:rPr>
          <w:lang w:val="en-GB" w:eastAsia="x-none"/>
        </w:rPr>
        <w:t>imilar to the enhancement on PUSCH repetition type A</w:t>
      </w:r>
      <w:r w:rsidR="00790ECE">
        <w:rPr>
          <w:lang w:val="en-GB" w:eastAsia="x-none"/>
        </w:rPr>
        <w:t xml:space="preserve">, </w:t>
      </w:r>
      <w:r w:rsidR="00A23B73">
        <w:rPr>
          <w:lang w:val="en-GB" w:eastAsia="x-none"/>
        </w:rPr>
        <w:t>TBoMS transmission may be based on the available UL slots. I</w:t>
      </w:r>
      <w:r w:rsidR="00A23B73" w:rsidRPr="00F8557E">
        <w:rPr>
          <w:lang w:val="en-GB" w:eastAsia="x-none"/>
        </w:rPr>
        <w:t xml:space="preserve">n case of cancellation due to </w:t>
      </w:r>
      <w:r w:rsidR="00A23B73" w:rsidRPr="004E1C87">
        <w:rPr>
          <w:lang w:val="en-GB" w:eastAsia="x-none"/>
        </w:rPr>
        <w:t>collision with semi-static configured DL symbols, SSB transmissions</w:t>
      </w:r>
      <w:r w:rsidR="00BD76E9">
        <w:rPr>
          <w:lang w:val="en-GB" w:eastAsia="x-none"/>
        </w:rPr>
        <w:t xml:space="preserve">, </w:t>
      </w:r>
      <w:r w:rsidR="00BD76E9" w:rsidRPr="00BD76E9">
        <w:rPr>
          <w:lang w:val="en-GB" w:eastAsia="x-none"/>
        </w:rPr>
        <w:t>CORESET0 with Type0-PDCCH CSS set</w:t>
      </w:r>
      <w:r w:rsidR="00A23B73" w:rsidRPr="004E1C87">
        <w:rPr>
          <w:lang w:val="en-GB" w:eastAsia="x-none"/>
        </w:rPr>
        <w:t xml:space="preserve"> and invalid UL symbols</w:t>
      </w:r>
      <w:r w:rsidR="00A23B73" w:rsidRPr="00F8557E">
        <w:rPr>
          <w:lang w:val="en-GB" w:eastAsia="x-none"/>
        </w:rPr>
        <w:t xml:space="preserve">, UE would postpone the </w:t>
      </w:r>
      <w:r w:rsidR="00A23B73">
        <w:rPr>
          <w:lang w:val="en-GB" w:eastAsia="x-none"/>
        </w:rPr>
        <w:t>TBoMS transmission</w:t>
      </w:r>
      <w:r w:rsidR="00A23B73" w:rsidRPr="00F8557E">
        <w:rPr>
          <w:lang w:val="en-GB" w:eastAsia="x-none"/>
        </w:rPr>
        <w:t xml:space="preserve"> until the con</w:t>
      </w:r>
      <w:r w:rsidR="00A23B73">
        <w:rPr>
          <w:lang w:val="en-GB" w:eastAsia="x-none"/>
        </w:rPr>
        <w:t>figured or indicated</w:t>
      </w:r>
      <w:r w:rsidR="00A23B73" w:rsidRPr="00F8557E">
        <w:rPr>
          <w:lang w:val="en-GB" w:eastAsia="x-none"/>
        </w:rPr>
        <w:t xml:space="preserve"> number of </w:t>
      </w:r>
      <w:r w:rsidR="00A23B73">
        <w:rPr>
          <w:lang w:val="en-GB" w:eastAsia="x-none"/>
        </w:rPr>
        <w:t>slots</w:t>
      </w:r>
      <w:r w:rsidR="00A23B73" w:rsidRPr="00F8557E">
        <w:rPr>
          <w:lang w:val="en-GB" w:eastAsia="x-none"/>
        </w:rPr>
        <w:t xml:space="preserve"> is reache</w:t>
      </w:r>
      <w:r w:rsidR="00A23B73">
        <w:rPr>
          <w:lang w:val="en-GB" w:eastAsia="x-none"/>
        </w:rPr>
        <w:t xml:space="preserve">d, which </w:t>
      </w:r>
      <w:r w:rsidR="00A23B73" w:rsidRPr="006A3111">
        <w:rPr>
          <w:lang w:val="en-GB" w:eastAsia="x-none"/>
        </w:rPr>
        <w:t>can ensure the coverage performance for PUSCH.</w:t>
      </w:r>
      <w:r w:rsidR="00A23B73">
        <w:rPr>
          <w:lang w:val="en-GB" w:eastAsia="x-none"/>
        </w:rPr>
        <w:t xml:space="preserve"> This can also help exploit the benefit of time diversity when TBoMS transmission is counted on the basis of available UL slots. </w:t>
      </w:r>
      <w:r w:rsidR="00A23B73">
        <w:rPr>
          <w:lang w:val="en-GB" w:eastAsia="x-none"/>
        </w:rPr>
        <w:fldChar w:fldCharType="begin"/>
      </w:r>
      <w:r w:rsidR="00A23B73">
        <w:rPr>
          <w:lang w:val="en-GB" w:eastAsia="x-none"/>
        </w:rPr>
        <w:instrText xml:space="preserve"> REF _Ref60832555 \h </w:instrText>
      </w:r>
      <w:r w:rsidR="00A23B73">
        <w:rPr>
          <w:lang w:val="en-GB" w:eastAsia="x-none"/>
        </w:rPr>
      </w:r>
      <w:r w:rsidR="00A23B73">
        <w:rPr>
          <w:lang w:val="en-GB" w:eastAsia="x-none"/>
        </w:rPr>
        <w:fldChar w:fldCharType="separate"/>
      </w:r>
      <w:r w:rsidR="0076535D">
        <w:t xml:space="preserve">Figure </w:t>
      </w:r>
      <w:r w:rsidR="0076535D">
        <w:rPr>
          <w:noProof/>
        </w:rPr>
        <w:t>2</w:t>
      </w:r>
      <w:r w:rsidR="00A23B73">
        <w:rPr>
          <w:lang w:val="en-GB" w:eastAsia="x-none"/>
        </w:rPr>
        <w:fldChar w:fldCharType="end"/>
      </w:r>
      <w:r w:rsidR="00A23B73">
        <w:rPr>
          <w:lang w:val="en-GB" w:eastAsia="x-none"/>
        </w:rPr>
        <w:t xml:space="preserve"> illustrates one example of TBoMS transmission on the basis of available UL slots. </w:t>
      </w:r>
    </w:p>
    <w:p w14:paraId="1771CD85" w14:textId="51EC37F8" w:rsidR="00A23B73" w:rsidRDefault="00C91C0F" w:rsidP="00A23B73">
      <w:pPr>
        <w:keepNext/>
        <w:jc w:val="center"/>
      </w:pPr>
      <w:r w:rsidRPr="00C91C0F">
        <w:rPr>
          <w:noProof/>
        </w:rPr>
        <w:lastRenderedPageBreak/>
        <w:drawing>
          <wp:inline distT="0" distB="0" distL="0" distR="0" wp14:anchorId="6E2C0A2B" wp14:editId="7DA50BAB">
            <wp:extent cx="4341845" cy="1134662"/>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4991" cy="1145937"/>
                    </a:xfrm>
                    <a:prstGeom prst="rect">
                      <a:avLst/>
                    </a:prstGeom>
                  </pic:spPr>
                </pic:pic>
              </a:graphicData>
            </a:graphic>
          </wp:inline>
        </w:drawing>
      </w:r>
    </w:p>
    <w:p w14:paraId="03E62297" w14:textId="1136AE5D" w:rsidR="00A23B73" w:rsidRDefault="00A23B73" w:rsidP="00A23B73">
      <w:pPr>
        <w:pStyle w:val="Caption"/>
        <w:spacing w:after="360"/>
        <w:jc w:val="center"/>
        <w:rPr>
          <w:lang w:val="en-GB" w:eastAsia="x-none"/>
        </w:rPr>
      </w:pPr>
      <w:bookmarkStart w:id="3" w:name="_Ref60832555"/>
      <w:r>
        <w:t xml:space="preserve">Figure </w:t>
      </w:r>
      <w:r w:rsidR="00EA572F">
        <w:fldChar w:fldCharType="begin"/>
      </w:r>
      <w:r w:rsidR="00EA572F">
        <w:instrText xml:space="preserve"> SEQ Figure \* ARABIC </w:instrText>
      </w:r>
      <w:r w:rsidR="00EA572F">
        <w:fldChar w:fldCharType="separate"/>
      </w:r>
      <w:r w:rsidR="0076535D">
        <w:rPr>
          <w:noProof/>
        </w:rPr>
        <w:t>2</w:t>
      </w:r>
      <w:r w:rsidR="00EA572F">
        <w:rPr>
          <w:noProof/>
        </w:rPr>
        <w:fldChar w:fldCharType="end"/>
      </w:r>
      <w:bookmarkEnd w:id="3"/>
      <w:r>
        <w:t>. TBoMS transmission on the basis of available UL slots</w:t>
      </w:r>
    </w:p>
    <w:p w14:paraId="07011DE3" w14:textId="5CB2C8A2" w:rsidR="00B33EC4" w:rsidRPr="00275AED" w:rsidRDefault="00B33EC4" w:rsidP="00B33EC4">
      <w:pPr>
        <w:spacing w:before="240" w:after="0"/>
        <w:jc w:val="both"/>
        <w:rPr>
          <w:b/>
        </w:rPr>
      </w:pPr>
      <w:r w:rsidRPr="00B77606">
        <w:rPr>
          <w:b/>
        </w:rPr>
        <w:t xml:space="preserve">Proposal </w:t>
      </w:r>
      <w:r w:rsidR="001F676F">
        <w:rPr>
          <w:b/>
        </w:rPr>
        <w:t>2</w:t>
      </w:r>
    </w:p>
    <w:p w14:paraId="50E44968" w14:textId="0D9A8486" w:rsidR="00B33EC4" w:rsidRDefault="0052765E" w:rsidP="00B33EC4">
      <w:pPr>
        <w:numPr>
          <w:ilvl w:val="0"/>
          <w:numId w:val="6"/>
        </w:numPr>
        <w:overflowPunct/>
        <w:autoSpaceDE/>
        <w:autoSpaceDN/>
        <w:adjustRightInd/>
        <w:spacing w:before="60" w:after="0"/>
        <w:ind w:left="288" w:hanging="288"/>
        <w:jc w:val="both"/>
        <w:textAlignment w:val="auto"/>
        <w:rPr>
          <w:i/>
        </w:rPr>
      </w:pPr>
      <w:r w:rsidRPr="0052765E">
        <w:rPr>
          <w:i/>
        </w:rPr>
        <w:t>Non-consecutive physical slots for UL transmission can be used for TBoMS for unpaired spectrum</w:t>
      </w:r>
      <w:r w:rsidR="00B33EC4" w:rsidRPr="00FD2C64">
        <w:rPr>
          <w:i/>
        </w:rPr>
        <w:t>.</w:t>
      </w:r>
    </w:p>
    <w:p w14:paraId="7BDAB1F6" w14:textId="2D969328" w:rsidR="0003256D" w:rsidRDefault="0003256D" w:rsidP="00B33EC4">
      <w:pPr>
        <w:numPr>
          <w:ilvl w:val="0"/>
          <w:numId w:val="6"/>
        </w:numPr>
        <w:overflowPunct/>
        <w:autoSpaceDE/>
        <w:autoSpaceDN/>
        <w:adjustRightInd/>
        <w:spacing w:before="60" w:after="0"/>
        <w:ind w:left="288" w:hanging="288"/>
        <w:jc w:val="both"/>
        <w:textAlignment w:val="auto"/>
        <w:rPr>
          <w:i/>
        </w:rPr>
      </w:pPr>
      <w:r>
        <w:rPr>
          <w:i/>
        </w:rPr>
        <w:t xml:space="preserve">TBoMS </w:t>
      </w:r>
      <w:r w:rsidR="007D4E86">
        <w:rPr>
          <w:i/>
        </w:rPr>
        <w:t>can be</w:t>
      </w:r>
      <w:r>
        <w:rPr>
          <w:i/>
        </w:rPr>
        <w:t xml:space="preserve"> transmitted on the basis of available UL slots</w:t>
      </w:r>
      <w:r w:rsidR="00262C1E">
        <w:rPr>
          <w:i/>
        </w:rPr>
        <w:t>.</w:t>
      </w:r>
    </w:p>
    <w:p w14:paraId="72054449" w14:textId="77777777" w:rsidR="00977C2B" w:rsidRPr="00B33EC4" w:rsidRDefault="00977C2B" w:rsidP="00520A60">
      <w:pPr>
        <w:jc w:val="both"/>
        <w:rPr>
          <w:lang w:eastAsia="x-none"/>
        </w:rPr>
      </w:pPr>
    </w:p>
    <w:p w14:paraId="7AFECFAE" w14:textId="5141BC98" w:rsidR="00735931" w:rsidRDefault="00735931" w:rsidP="00520A60">
      <w:pPr>
        <w:jc w:val="both"/>
        <w:rPr>
          <w:lang w:val="en-GB" w:eastAsia="x-none"/>
        </w:rPr>
      </w:pPr>
      <w:r>
        <w:rPr>
          <w:lang w:val="en-GB" w:eastAsia="x-none"/>
        </w:rPr>
        <w:t xml:space="preserve">To further improve the PUSCH coverage, </w:t>
      </w:r>
      <w:r w:rsidR="00547701">
        <w:rPr>
          <w:lang w:val="en-GB" w:eastAsia="x-none"/>
        </w:rPr>
        <w:t>TBoMS</w:t>
      </w:r>
      <w:r>
        <w:rPr>
          <w:lang w:val="en-GB" w:eastAsia="x-none"/>
        </w:rPr>
        <w:t xml:space="preserve"> </w:t>
      </w:r>
      <w:r w:rsidR="00AD0387">
        <w:rPr>
          <w:lang w:val="en-GB" w:eastAsia="x-none"/>
        </w:rPr>
        <w:t>can</w:t>
      </w:r>
      <w:r>
        <w:rPr>
          <w:lang w:val="en-GB" w:eastAsia="x-none"/>
        </w:rPr>
        <w:t xml:space="preserve"> be transmitted in conjunction with repetition. </w:t>
      </w:r>
      <w:r w:rsidR="00C96DFC">
        <w:rPr>
          <w:lang w:val="en-GB" w:eastAsia="x-none"/>
        </w:rPr>
        <w:t>Compared to a single TBoMS with long transmission duration</w:t>
      </w:r>
      <w:r w:rsidR="00FB00D2">
        <w:rPr>
          <w:lang w:val="en-GB" w:eastAsia="x-none"/>
        </w:rPr>
        <w:t xml:space="preserve">, gNB may </w:t>
      </w:r>
      <w:r w:rsidR="00C96DFC">
        <w:rPr>
          <w:lang w:val="en-GB" w:eastAsia="x-none"/>
        </w:rPr>
        <w:t xml:space="preserve">not need to wait until the end of the transmission for decoding, which can reduce </w:t>
      </w:r>
      <w:r w:rsidR="0073005C">
        <w:rPr>
          <w:lang w:val="en-GB" w:eastAsia="x-none"/>
        </w:rPr>
        <w:t xml:space="preserve">the </w:t>
      </w:r>
      <w:r w:rsidR="00C96DFC">
        <w:rPr>
          <w:lang w:val="en-GB" w:eastAsia="x-none"/>
        </w:rPr>
        <w:t>buffer size at receiver. Note that s</w:t>
      </w:r>
      <w:r w:rsidR="006E299D">
        <w:rPr>
          <w:lang w:val="en-GB" w:eastAsia="x-none"/>
        </w:rPr>
        <w:t xml:space="preserve">imilar to the number of slots for </w:t>
      </w:r>
      <w:r w:rsidR="00547701">
        <w:rPr>
          <w:lang w:val="en-GB" w:eastAsia="x-none"/>
        </w:rPr>
        <w:t>TBoMS</w:t>
      </w:r>
      <w:r w:rsidR="006E299D">
        <w:rPr>
          <w:lang w:val="en-GB" w:eastAsia="x-none"/>
        </w:rPr>
        <w:t xml:space="preserve"> transmission</w:t>
      </w:r>
      <w:r>
        <w:rPr>
          <w:lang w:val="en-GB" w:eastAsia="x-none"/>
        </w:rPr>
        <w:t xml:space="preserve">, </w:t>
      </w:r>
      <w:r w:rsidR="00DB795C">
        <w:rPr>
          <w:lang w:val="en-GB" w:eastAsia="x-none"/>
        </w:rPr>
        <w:t xml:space="preserve">number of </w:t>
      </w:r>
      <w:r w:rsidR="006D7DE4">
        <w:rPr>
          <w:lang w:val="en-GB" w:eastAsia="x-none"/>
        </w:rPr>
        <w:t>repetition</w:t>
      </w:r>
      <w:r w:rsidR="00F766A6">
        <w:rPr>
          <w:lang w:val="en-GB" w:eastAsia="x-none"/>
        </w:rPr>
        <w:t xml:space="preserve">s can be configured </w:t>
      </w:r>
      <w:r w:rsidR="006E299D">
        <w:rPr>
          <w:lang w:val="en-GB" w:eastAsia="x-none"/>
        </w:rPr>
        <w:t>as part of TDRA</w:t>
      </w:r>
      <w:r w:rsidR="00AC69C4">
        <w:rPr>
          <w:lang w:val="en-GB" w:eastAsia="x-none"/>
        </w:rPr>
        <w:t xml:space="preserve">, which can help in </w:t>
      </w:r>
      <w:r w:rsidR="00C237E9">
        <w:rPr>
          <w:lang w:val="en-GB" w:eastAsia="x-none"/>
        </w:rPr>
        <w:t>achiev</w:t>
      </w:r>
      <w:r w:rsidR="00AC69C4">
        <w:rPr>
          <w:lang w:val="en-GB" w:eastAsia="x-none"/>
        </w:rPr>
        <w:t>ing</w:t>
      </w:r>
      <w:r w:rsidR="00C237E9">
        <w:rPr>
          <w:lang w:val="en-GB" w:eastAsia="x-none"/>
        </w:rPr>
        <w:t xml:space="preserve"> maximal flexibility on </w:t>
      </w:r>
      <w:r w:rsidR="00AE1A1F">
        <w:rPr>
          <w:lang w:val="en-GB" w:eastAsia="x-none"/>
        </w:rPr>
        <w:t xml:space="preserve">the </w:t>
      </w:r>
      <w:r w:rsidR="00C237E9">
        <w:rPr>
          <w:lang w:val="en-GB" w:eastAsia="x-none"/>
        </w:rPr>
        <w:t xml:space="preserve">selection of different </w:t>
      </w:r>
      <w:r w:rsidR="009D1331">
        <w:rPr>
          <w:lang w:val="en-GB" w:eastAsia="x-none"/>
        </w:rPr>
        <w:t xml:space="preserve">combinations of </w:t>
      </w:r>
      <w:r w:rsidR="008C4248">
        <w:rPr>
          <w:lang w:val="en-GB" w:eastAsia="x-none"/>
        </w:rPr>
        <w:t xml:space="preserve">the </w:t>
      </w:r>
      <w:r w:rsidR="00C237E9">
        <w:rPr>
          <w:lang w:val="en-GB" w:eastAsia="x-none"/>
        </w:rPr>
        <w:t>number</w:t>
      </w:r>
      <w:r w:rsidR="00556E70">
        <w:rPr>
          <w:lang w:val="en-GB" w:eastAsia="x-none"/>
        </w:rPr>
        <w:t>s</w:t>
      </w:r>
      <w:r w:rsidR="00C237E9">
        <w:rPr>
          <w:lang w:val="en-GB" w:eastAsia="x-none"/>
        </w:rPr>
        <w:t xml:space="preserve"> of slots and repetitions for </w:t>
      </w:r>
      <w:r w:rsidR="00547701">
        <w:rPr>
          <w:lang w:val="en-GB" w:eastAsia="x-none"/>
        </w:rPr>
        <w:t>TBoMS</w:t>
      </w:r>
      <w:r w:rsidR="00C237E9">
        <w:rPr>
          <w:lang w:val="en-GB" w:eastAsia="x-none"/>
        </w:rPr>
        <w:t xml:space="preserve"> transmission, without introducing extra bits in the DCI format. </w:t>
      </w:r>
    </w:p>
    <w:p w14:paraId="5FDAC8DF" w14:textId="0A1D0D4E" w:rsidR="00323E6A" w:rsidRPr="00275AED" w:rsidRDefault="00323E6A" w:rsidP="00323E6A">
      <w:pPr>
        <w:spacing w:before="240" w:after="0"/>
        <w:jc w:val="both"/>
        <w:rPr>
          <w:b/>
        </w:rPr>
      </w:pPr>
      <w:r w:rsidRPr="00B77606">
        <w:rPr>
          <w:b/>
        </w:rPr>
        <w:t xml:space="preserve">Proposal </w:t>
      </w:r>
      <w:r w:rsidR="00184FEF">
        <w:rPr>
          <w:b/>
        </w:rPr>
        <w:t>3</w:t>
      </w:r>
    </w:p>
    <w:p w14:paraId="6758F551" w14:textId="653B1AFD" w:rsidR="00323E6A" w:rsidRPr="00FD2C64" w:rsidRDefault="00184FEF" w:rsidP="00323E6A">
      <w:pPr>
        <w:numPr>
          <w:ilvl w:val="0"/>
          <w:numId w:val="6"/>
        </w:numPr>
        <w:overflowPunct/>
        <w:autoSpaceDE/>
        <w:autoSpaceDN/>
        <w:adjustRightInd/>
        <w:spacing w:before="60" w:after="0"/>
        <w:ind w:left="288" w:hanging="288"/>
        <w:jc w:val="both"/>
        <w:textAlignment w:val="auto"/>
        <w:rPr>
          <w:i/>
        </w:rPr>
      </w:pPr>
      <w:r>
        <w:rPr>
          <w:i/>
        </w:rPr>
        <w:t>Repetition is supported for TBoMS</w:t>
      </w:r>
      <w:r w:rsidR="007561E3">
        <w:rPr>
          <w:i/>
        </w:rPr>
        <w:t xml:space="preserve">. </w:t>
      </w:r>
    </w:p>
    <w:p w14:paraId="4CD699E5" w14:textId="77777777" w:rsidR="00323E6A" w:rsidRDefault="00323E6A" w:rsidP="00454632">
      <w:pPr>
        <w:jc w:val="both"/>
        <w:rPr>
          <w:lang w:eastAsia="zh-CN"/>
        </w:rPr>
      </w:pPr>
    </w:p>
    <w:p w14:paraId="4530A8AF" w14:textId="6617A25D" w:rsidR="002C7579" w:rsidRPr="00400ECA" w:rsidRDefault="00E904CA" w:rsidP="002C7579">
      <w:pPr>
        <w:pStyle w:val="Heading2"/>
      </w:pPr>
      <w:r>
        <w:t>Frequency</w:t>
      </w:r>
      <w:r w:rsidR="002C7579">
        <w:t xml:space="preserve"> domain resource allocation</w:t>
      </w:r>
    </w:p>
    <w:p w14:paraId="641508A3" w14:textId="717E73AD" w:rsidR="00727950" w:rsidRDefault="00011C38" w:rsidP="00454632">
      <w:pPr>
        <w:jc w:val="both"/>
        <w:rPr>
          <w:lang w:eastAsia="zh-CN"/>
        </w:rPr>
      </w:pPr>
      <w:r>
        <w:rPr>
          <w:lang w:eastAsia="zh-CN"/>
        </w:rPr>
        <w:t xml:space="preserve">Similar to PUSCH repetition, </w:t>
      </w:r>
      <w:r w:rsidR="00A67CDB" w:rsidRPr="00A97787">
        <w:rPr>
          <w:lang w:eastAsia="zh-CN"/>
        </w:rPr>
        <w:t xml:space="preserve">inter-slot frequency hopping can be </w:t>
      </w:r>
      <w:r>
        <w:rPr>
          <w:lang w:eastAsia="zh-CN"/>
        </w:rPr>
        <w:t>supported for TBoMS in order</w:t>
      </w:r>
      <w:r w:rsidR="00CA60C3">
        <w:rPr>
          <w:lang w:eastAsia="zh-CN"/>
        </w:rPr>
        <w:t xml:space="preserve"> </w:t>
      </w:r>
      <w:r w:rsidR="007C61CB">
        <w:rPr>
          <w:lang w:eastAsia="zh-CN"/>
        </w:rPr>
        <w:t>to exploit the benefit of frequency diversity</w:t>
      </w:r>
      <w:r w:rsidR="00A67CDB" w:rsidRPr="00A97787">
        <w:rPr>
          <w:lang w:eastAsia="zh-CN"/>
        </w:rPr>
        <w:t xml:space="preserve">. </w:t>
      </w:r>
      <w:r w:rsidR="00727950">
        <w:rPr>
          <w:lang w:eastAsia="zh-CN"/>
        </w:rPr>
        <w:t xml:space="preserve">At the RAN1#104e meeting, </w:t>
      </w:r>
      <w:r w:rsidR="00F43733">
        <w:rPr>
          <w:lang w:eastAsia="zh-CN"/>
        </w:rPr>
        <w:t>it was agreed</w:t>
      </w:r>
      <w:r w:rsidR="005B7B23">
        <w:rPr>
          <w:lang w:eastAsia="zh-CN"/>
        </w:rPr>
        <w:t xml:space="preserve"> as working assumption</w:t>
      </w:r>
      <w:r w:rsidR="00197159">
        <w:rPr>
          <w:lang w:eastAsia="zh-CN"/>
        </w:rPr>
        <w:t xml:space="preserve"> that</w:t>
      </w:r>
      <w:r w:rsidR="00F43733">
        <w:rPr>
          <w:lang w:eastAsia="zh-CN"/>
        </w:rPr>
        <w:t xml:space="preserve"> joint channel estimation </w:t>
      </w:r>
      <w:r w:rsidR="00197159">
        <w:rPr>
          <w:lang w:eastAsia="zh-CN"/>
        </w:rPr>
        <w:t xml:space="preserve">can be enabled </w:t>
      </w:r>
      <w:r w:rsidR="00F43733">
        <w:rPr>
          <w:lang w:eastAsia="zh-CN"/>
        </w:rPr>
        <w:t>for TBoMS when back to back transmission over consecutive slots is considered</w:t>
      </w:r>
      <w:r w:rsidR="00BE79B8">
        <w:rPr>
          <w:lang w:eastAsia="zh-CN"/>
        </w:rPr>
        <w:t xml:space="preserve"> </w:t>
      </w:r>
      <w:r>
        <w:rPr>
          <w:lang w:eastAsia="zh-CN"/>
        </w:rPr>
        <w:fldChar w:fldCharType="begin"/>
      </w:r>
      <w:r>
        <w:rPr>
          <w:lang w:eastAsia="zh-CN"/>
        </w:rPr>
        <w:instrText xml:space="preserve"> REF _Ref64378117 \r \h </w:instrText>
      </w:r>
      <w:r>
        <w:rPr>
          <w:lang w:eastAsia="zh-CN"/>
        </w:rPr>
      </w:r>
      <w:r>
        <w:rPr>
          <w:lang w:eastAsia="zh-CN"/>
        </w:rPr>
        <w:fldChar w:fldCharType="separate"/>
      </w:r>
      <w:r w:rsidR="0076535D">
        <w:rPr>
          <w:lang w:eastAsia="zh-CN"/>
        </w:rPr>
        <w:t>[1]</w:t>
      </w:r>
      <w:r>
        <w:rPr>
          <w:lang w:eastAsia="zh-CN"/>
        </w:rPr>
        <w:fldChar w:fldCharType="end"/>
      </w:r>
      <w:r w:rsidR="00F43733">
        <w:rPr>
          <w:lang w:eastAsia="zh-CN"/>
        </w:rPr>
        <w:t xml:space="preserve">. </w:t>
      </w:r>
    </w:p>
    <w:p w14:paraId="02D1530A" w14:textId="03FA839D" w:rsidR="003917DF" w:rsidRDefault="00386CC7" w:rsidP="00454632">
      <w:pPr>
        <w:jc w:val="both"/>
        <w:rPr>
          <w:lang w:eastAsia="zh-CN"/>
        </w:rPr>
      </w:pPr>
      <w:r>
        <w:rPr>
          <w:lang w:eastAsia="zh-CN"/>
        </w:rPr>
        <w:t>T</w:t>
      </w:r>
      <w:r w:rsidR="00A67CDB" w:rsidRPr="00A97787">
        <w:rPr>
          <w:lang w:eastAsia="zh-CN"/>
        </w:rPr>
        <w:t>o facilitate the joint channel estimation</w:t>
      </w:r>
      <w:r w:rsidR="00DA3528">
        <w:rPr>
          <w:lang w:eastAsia="zh-CN"/>
        </w:rPr>
        <w:t xml:space="preserve"> for TBoMS</w:t>
      </w:r>
      <w:r w:rsidR="00A67CDB" w:rsidRPr="00A97787">
        <w:rPr>
          <w:lang w:eastAsia="zh-CN"/>
        </w:rPr>
        <w:t xml:space="preserve">, it </w:t>
      </w:r>
      <w:r w:rsidR="00534E14">
        <w:rPr>
          <w:lang w:eastAsia="zh-CN"/>
        </w:rPr>
        <w:t>may be</w:t>
      </w:r>
      <w:r w:rsidR="00A67CDB" w:rsidRPr="00A97787">
        <w:rPr>
          <w:lang w:eastAsia="zh-CN"/>
        </w:rPr>
        <w:t xml:space="preserve"> </w:t>
      </w:r>
      <w:r w:rsidR="00083C28">
        <w:rPr>
          <w:lang w:eastAsia="zh-CN"/>
        </w:rPr>
        <w:t>beneficial</w:t>
      </w:r>
      <w:r w:rsidR="00A67CDB" w:rsidRPr="00A97787">
        <w:rPr>
          <w:lang w:eastAsia="zh-CN"/>
        </w:rPr>
        <w:t xml:space="preserve"> to consider</w:t>
      </w:r>
      <w:r w:rsidR="009B4199" w:rsidRPr="00A97787">
        <w:rPr>
          <w:lang w:eastAsia="zh-CN"/>
        </w:rPr>
        <w:t xml:space="preserve"> </w:t>
      </w:r>
      <w:r w:rsidR="005D2EF2">
        <w:rPr>
          <w:lang w:eastAsia="zh-CN"/>
        </w:rPr>
        <w:t xml:space="preserve">enhanced inter-slot frequency hopping mechanism, i.e., </w:t>
      </w:r>
      <w:r w:rsidR="009B4199" w:rsidRPr="00A97787">
        <w:rPr>
          <w:lang w:eastAsia="zh-CN"/>
        </w:rPr>
        <w:t>inter-slot frequency hopping with inter-slot bundling.</w:t>
      </w:r>
      <w:r w:rsidR="009B4199">
        <w:rPr>
          <w:lang w:eastAsia="zh-CN"/>
        </w:rPr>
        <w:t xml:space="preserve"> </w:t>
      </w:r>
      <w:r w:rsidR="002B4005">
        <w:rPr>
          <w:lang w:eastAsia="zh-CN"/>
        </w:rPr>
        <w:t xml:space="preserve">As discussed in our companion contribution </w:t>
      </w:r>
      <w:r w:rsidR="00D27D28">
        <w:rPr>
          <w:lang w:eastAsia="zh-CN"/>
        </w:rPr>
        <w:fldChar w:fldCharType="begin"/>
      </w:r>
      <w:r w:rsidR="00D27D28">
        <w:rPr>
          <w:lang w:eastAsia="zh-CN"/>
        </w:rPr>
        <w:instrText xml:space="preserve"> REF _Ref60047327 \r \h </w:instrText>
      </w:r>
      <w:r w:rsidR="00D27D28">
        <w:rPr>
          <w:lang w:eastAsia="zh-CN"/>
        </w:rPr>
      </w:r>
      <w:r w:rsidR="00D27D28">
        <w:rPr>
          <w:lang w:eastAsia="zh-CN"/>
        </w:rPr>
        <w:fldChar w:fldCharType="separate"/>
      </w:r>
      <w:r w:rsidR="0076535D">
        <w:rPr>
          <w:lang w:eastAsia="zh-CN"/>
        </w:rPr>
        <w:t>[2]</w:t>
      </w:r>
      <w:r w:rsidR="00D27D28">
        <w:rPr>
          <w:lang w:eastAsia="zh-CN"/>
        </w:rPr>
        <w:fldChar w:fldCharType="end"/>
      </w:r>
      <w:r w:rsidR="002B4005">
        <w:rPr>
          <w:lang w:eastAsia="zh-CN"/>
        </w:rPr>
        <w:t>, f</w:t>
      </w:r>
      <w:r w:rsidR="002B4005" w:rsidRPr="002B4005">
        <w:rPr>
          <w:lang w:eastAsia="zh-CN"/>
        </w:rPr>
        <w:t>or coverage limited scenario, channel estimation is typically a bottleneck in terms of link level performance</w:t>
      </w:r>
      <w:r w:rsidR="002B4005">
        <w:rPr>
          <w:lang w:eastAsia="zh-CN"/>
        </w:rPr>
        <w:t xml:space="preserve">. </w:t>
      </w:r>
      <w:r w:rsidR="0026638F">
        <w:rPr>
          <w:lang w:eastAsia="zh-CN"/>
        </w:rPr>
        <w:t xml:space="preserve">To improve the </w:t>
      </w:r>
      <w:r w:rsidR="0026638F" w:rsidRPr="0026638F">
        <w:rPr>
          <w:lang w:eastAsia="zh-CN"/>
        </w:rPr>
        <w:t>channel estimation</w:t>
      </w:r>
      <w:r w:rsidR="00A62EE9">
        <w:rPr>
          <w:lang w:eastAsia="zh-CN"/>
        </w:rPr>
        <w:t xml:space="preserve"> accuracy</w:t>
      </w:r>
      <w:r w:rsidR="0026638F" w:rsidRPr="0026638F">
        <w:rPr>
          <w:lang w:eastAsia="zh-CN"/>
        </w:rPr>
        <w:t xml:space="preserve">, and hence </w:t>
      </w:r>
      <w:r w:rsidR="00A62EE9">
        <w:rPr>
          <w:lang w:eastAsia="zh-CN"/>
        </w:rPr>
        <w:t xml:space="preserve">increase </w:t>
      </w:r>
      <w:r w:rsidR="0026638F" w:rsidRPr="0026638F">
        <w:rPr>
          <w:lang w:eastAsia="zh-CN"/>
        </w:rPr>
        <w:t>overall link budget of uplink transmission</w:t>
      </w:r>
      <w:r w:rsidR="0026638F">
        <w:rPr>
          <w:lang w:eastAsia="zh-CN"/>
        </w:rPr>
        <w:t xml:space="preserve">, joint channel estimation can be employed in conjunction with enhanced inter-slot frequency hopping pattern. </w:t>
      </w:r>
      <w:r w:rsidR="006C65B4">
        <w:rPr>
          <w:lang w:eastAsia="zh-CN"/>
        </w:rPr>
        <w:t xml:space="preserve">In this case, </w:t>
      </w:r>
      <w:r w:rsidR="006C65B4" w:rsidRPr="006C65B4">
        <w:rPr>
          <w:lang w:eastAsia="zh-CN"/>
        </w:rPr>
        <w:t xml:space="preserve">same Tx power and precoder need to be maintained at UE transmitter within </w:t>
      </w:r>
      <w:r w:rsidR="000E2FD6">
        <w:rPr>
          <w:lang w:eastAsia="zh-CN"/>
        </w:rPr>
        <w:t>bundled</w:t>
      </w:r>
      <w:r w:rsidR="006C65B4">
        <w:rPr>
          <w:lang w:eastAsia="zh-CN"/>
        </w:rPr>
        <w:t xml:space="preserve"> slots </w:t>
      </w:r>
      <w:r w:rsidR="006C65B4" w:rsidRPr="006C65B4">
        <w:rPr>
          <w:lang w:eastAsia="zh-CN"/>
        </w:rPr>
        <w:t>to enable joint channel estimation</w:t>
      </w:r>
      <w:r w:rsidR="006C65B4">
        <w:rPr>
          <w:lang w:eastAsia="zh-CN"/>
        </w:rPr>
        <w:t>.</w:t>
      </w:r>
    </w:p>
    <w:p w14:paraId="7F63A602" w14:textId="02A64E65" w:rsidR="008E59EA" w:rsidRPr="0074460D" w:rsidRDefault="000937DA" w:rsidP="00454632">
      <w:pPr>
        <w:jc w:val="both"/>
        <w:rPr>
          <w:lang w:eastAsia="zh-CN"/>
        </w:rPr>
      </w:pPr>
      <w:r>
        <w:rPr>
          <w:lang w:eastAsia="zh-CN"/>
        </w:rPr>
        <w:fldChar w:fldCharType="begin"/>
      </w:r>
      <w:r>
        <w:rPr>
          <w:lang w:eastAsia="zh-CN"/>
        </w:rPr>
        <w:instrText xml:space="preserve"> REF _Ref60867150 \h </w:instrText>
      </w:r>
      <w:r>
        <w:rPr>
          <w:lang w:eastAsia="zh-CN"/>
        </w:rPr>
      </w:r>
      <w:r>
        <w:rPr>
          <w:lang w:eastAsia="zh-CN"/>
        </w:rPr>
        <w:fldChar w:fldCharType="separate"/>
      </w:r>
      <w:r w:rsidR="0076535D">
        <w:t xml:space="preserve">Figure </w:t>
      </w:r>
      <w:r w:rsidR="0076535D">
        <w:rPr>
          <w:noProof/>
        </w:rPr>
        <w:t>3</w:t>
      </w:r>
      <w:r>
        <w:rPr>
          <w:lang w:eastAsia="zh-CN"/>
        </w:rPr>
        <w:fldChar w:fldCharType="end"/>
      </w:r>
      <w:r>
        <w:rPr>
          <w:lang w:eastAsia="zh-CN"/>
        </w:rPr>
        <w:t xml:space="preserve"> </w:t>
      </w:r>
      <w:r w:rsidR="00ED25E9" w:rsidRPr="00ED25E9">
        <w:rPr>
          <w:lang w:eastAsia="zh-CN"/>
        </w:rPr>
        <w:t xml:space="preserve">illustrates one example of inter-slot frequency hopping pattern </w:t>
      </w:r>
      <w:r w:rsidR="00DD50F4" w:rsidRPr="00DD50F4">
        <w:rPr>
          <w:lang w:eastAsia="zh-CN"/>
        </w:rPr>
        <w:t xml:space="preserve">with inter-slot bunding </w:t>
      </w:r>
      <w:r w:rsidR="00ED25E9" w:rsidRPr="00ED25E9">
        <w:rPr>
          <w:lang w:eastAsia="zh-CN"/>
        </w:rPr>
        <w:t xml:space="preserve">for </w:t>
      </w:r>
      <w:r w:rsidR="00547701">
        <w:rPr>
          <w:lang w:eastAsia="zh-CN"/>
        </w:rPr>
        <w:t>TBoMS</w:t>
      </w:r>
      <w:r w:rsidR="00A57ED0">
        <w:rPr>
          <w:lang w:eastAsia="zh-CN"/>
        </w:rPr>
        <w:t xml:space="preserve"> spanning 4 slots</w:t>
      </w:r>
      <w:r w:rsidR="00ED25E9" w:rsidRPr="00ED25E9">
        <w:rPr>
          <w:lang w:eastAsia="zh-CN"/>
        </w:rPr>
        <w:t xml:space="preserve">. In the example, </w:t>
      </w:r>
      <w:r w:rsidR="00547701">
        <w:rPr>
          <w:lang w:eastAsia="zh-CN"/>
        </w:rPr>
        <w:t>TBoMS</w:t>
      </w:r>
      <w:r w:rsidR="00ED25E9" w:rsidRPr="00ED25E9">
        <w:rPr>
          <w:lang w:eastAsia="zh-CN"/>
        </w:rPr>
        <w:t xml:space="preserve"> transmission occupies the same frequency resource for two slots before it switches to other frequency resources.</w:t>
      </w:r>
      <w:r w:rsidR="004F748D">
        <w:rPr>
          <w:lang w:eastAsia="zh-CN"/>
        </w:rPr>
        <w:t xml:space="preserve"> Keeping the frequency diversity benefit of two hops</w:t>
      </w:r>
      <w:r w:rsidR="009035ED">
        <w:rPr>
          <w:lang w:eastAsia="zh-CN"/>
        </w:rPr>
        <w:t xml:space="preserve"> as </w:t>
      </w:r>
      <w:r w:rsidR="004F748D" w:rsidRPr="004F748D">
        <w:rPr>
          <w:lang w:eastAsia="zh-CN"/>
        </w:rPr>
        <w:t xml:space="preserve">presented in the example </w:t>
      </w:r>
      <w:r w:rsidR="004F748D">
        <w:rPr>
          <w:lang w:eastAsia="zh-CN"/>
        </w:rPr>
        <w:t>pattern</w:t>
      </w:r>
      <w:r w:rsidR="0074460D" w:rsidRPr="009E6499">
        <w:rPr>
          <w:lang w:eastAsia="zh-CN"/>
        </w:rPr>
        <w:t xml:space="preserve"> </w:t>
      </w:r>
      <w:r w:rsidR="0074460D">
        <w:rPr>
          <w:lang w:eastAsia="zh-CN"/>
        </w:rPr>
        <w:t xml:space="preserve">also makes it possible to </w:t>
      </w:r>
      <w:r w:rsidR="0074460D" w:rsidRPr="006C65B4">
        <w:rPr>
          <w:lang w:eastAsia="zh-CN"/>
        </w:rPr>
        <w:t>enable joint channel estimation</w:t>
      </w:r>
      <w:r w:rsidR="0074460D" w:rsidRPr="0074460D">
        <w:rPr>
          <w:lang w:eastAsia="zh-CN"/>
        </w:rPr>
        <w:t xml:space="preserve"> </w:t>
      </w:r>
      <w:r w:rsidR="0074460D" w:rsidRPr="006C65B4">
        <w:rPr>
          <w:lang w:eastAsia="zh-CN"/>
        </w:rPr>
        <w:t xml:space="preserve">within </w:t>
      </w:r>
      <w:r w:rsidR="0074460D">
        <w:rPr>
          <w:lang w:eastAsia="zh-CN"/>
        </w:rPr>
        <w:t>bundled slots.</w:t>
      </w:r>
    </w:p>
    <w:p w14:paraId="6865F31F" w14:textId="7F3213B4" w:rsidR="0060435D" w:rsidRDefault="00FB26F6" w:rsidP="0060435D">
      <w:pPr>
        <w:keepNext/>
        <w:jc w:val="center"/>
      </w:pPr>
      <w:r w:rsidRPr="00FB26F6">
        <w:rPr>
          <w:noProof/>
        </w:rPr>
        <w:drawing>
          <wp:inline distT="0" distB="0" distL="0" distR="0" wp14:anchorId="3F2AEA69" wp14:editId="64AC6C8F">
            <wp:extent cx="4198776" cy="1065694"/>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9918" cy="1073598"/>
                    </a:xfrm>
                    <a:prstGeom prst="rect">
                      <a:avLst/>
                    </a:prstGeom>
                  </pic:spPr>
                </pic:pic>
              </a:graphicData>
            </a:graphic>
          </wp:inline>
        </w:drawing>
      </w:r>
    </w:p>
    <w:p w14:paraId="097D4822" w14:textId="0AE1DC95" w:rsidR="008E59EA" w:rsidRDefault="0060435D" w:rsidP="0060435D">
      <w:pPr>
        <w:pStyle w:val="Caption"/>
        <w:jc w:val="center"/>
        <w:rPr>
          <w:lang w:eastAsia="zh-CN"/>
        </w:rPr>
      </w:pPr>
      <w:bookmarkStart w:id="4" w:name="_Ref60867150"/>
      <w:r>
        <w:t xml:space="preserve">Figure </w:t>
      </w:r>
      <w:r w:rsidR="00EA572F">
        <w:fldChar w:fldCharType="begin"/>
      </w:r>
      <w:r w:rsidR="00EA572F">
        <w:instrText xml:space="preserve"> SEQ Figure \* ARABIC </w:instrText>
      </w:r>
      <w:r w:rsidR="00EA572F">
        <w:fldChar w:fldCharType="separate"/>
      </w:r>
      <w:r w:rsidR="0076535D">
        <w:rPr>
          <w:noProof/>
        </w:rPr>
        <w:t>3</w:t>
      </w:r>
      <w:r w:rsidR="00EA572F">
        <w:rPr>
          <w:noProof/>
        </w:rPr>
        <w:fldChar w:fldCharType="end"/>
      </w:r>
      <w:bookmarkEnd w:id="4"/>
      <w:r>
        <w:t xml:space="preserve">. Inter-slot frequency hopping with inter-slot bunding for </w:t>
      </w:r>
      <w:r w:rsidR="00547701">
        <w:t>TBoMS</w:t>
      </w:r>
    </w:p>
    <w:p w14:paraId="2187D35A" w14:textId="43028E5B" w:rsidR="000F67A2" w:rsidRPr="00A46353" w:rsidRDefault="00EA572F" w:rsidP="00D37062">
      <w:pPr>
        <w:overflowPunct/>
        <w:autoSpaceDE/>
        <w:autoSpaceDN/>
        <w:adjustRightInd/>
        <w:spacing w:before="60" w:after="240"/>
        <w:jc w:val="both"/>
        <w:textAlignment w:val="auto"/>
      </w:pPr>
      <w:hyperlink w:anchor="Figure3" w:history="1">
        <w:r w:rsidR="0076535D">
          <w:fldChar w:fldCharType="begin"/>
        </w:r>
        <w:r w:rsidR="0076535D">
          <w:instrText xml:space="preserve"> REF Figure3 \h </w:instrText>
        </w:r>
        <w:r w:rsidR="0076535D">
          <w:fldChar w:fldCharType="separate"/>
        </w:r>
        <w:r w:rsidR="0076535D" w:rsidRPr="00091343">
          <w:t xml:space="preserve">Figure </w:t>
        </w:r>
        <w:r w:rsidR="0076535D">
          <w:rPr>
            <w:noProof/>
          </w:rPr>
          <w:t>4</w:t>
        </w:r>
        <w:r w:rsidR="0076535D">
          <w:fldChar w:fldCharType="end"/>
        </w:r>
      </w:hyperlink>
      <w:r w:rsidR="000F67A2" w:rsidRPr="005E1572">
        <w:t xml:space="preserve"> illustrates </w:t>
      </w:r>
      <w:r w:rsidR="004C3866" w:rsidRPr="005E1572">
        <w:t xml:space="preserve">link level simulation results for </w:t>
      </w:r>
      <w:r w:rsidR="00547701">
        <w:t>TBoMS</w:t>
      </w:r>
      <w:r w:rsidR="004C3866" w:rsidRPr="005E1572">
        <w:t xml:space="preserve"> </w:t>
      </w:r>
      <w:r w:rsidR="001B4B79" w:rsidRPr="005E1572">
        <w:t>with enhanced inter-slot frequency hopping pattern</w:t>
      </w:r>
      <w:r w:rsidR="00895CA5" w:rsidRPr="005E1572">
        <w:t xml:space="preserve">. In the simulations, </w:t>
      </w:r>
      <w:r w:rsidR="0076535D">
        <w:t>it was assumed FDD system</w:t>
      </w:r>
      <w:r w:rsidR="0019122D" w:rsidRPr="005E1572">
        <w:rPr>
          <w:lang w:val="en-GB"/>
        </w:rPr>
        <w:t xml:space="preserve">, </w:t>
      </w:r>
      <w:r w:rsidR="00895CA5" w:rsidRPr="005E1572">
        <w:rPr>
          <w:lang w:val="en-GB"/>
        </w:rPr>
        <w:t xml:space="preserve">TBS of </w:t>
      </w:r>
      <w:r w:rsidR="00F11612">
        <w:rPr>
          <w:lang w:val="en-GB"/>
        </w:rPr>
        <w:t>136 bits</w:t>
      </w:r>
      <w:r w:rsidR="0083264A">
        <w:rPr>
          <w:lang w:val="en-GB"/>
        </w:rPr>
        <w:t xml:space="preserve">, </w:t>
      </w:r>
      <w:r w:rsidR="00895CA5" w:rsidRPr="005E1572">
        <w:rPr>
          <w:lang w:val="en-GB"/>
        </w:rPr>
        <w:t>moving speed of 3km/h</w:t>
      </w:r>
      <w:r w:rsidR="0083264A">
        <w:rPr>
          <w:lang w:val="en-GB"/>
        </w:rPr>
        <w:t xml:space="preserve"> and CFO with 0.1ppm</w:t>
      </w:r>
      <w:r w:rsidR="00500FC0" w:rsidRPr="005E1572">
        <w:rPr>
          <w:lang w:val="en-GB"/>
        </w:rPr>
        <w:t xml:space="preserve">. For single slot transmission, </w:t>
      </w:r>
      <w:r w:rsidR="00F832BA" w:rsidRPr="005E1572">
        <w:rPr>
          <w:lang w:val="en-GB"/>
        </w:rPr>
        <w:t>4 PRBs and 14 symbols with 2 DMRS symbols were used</w:t>
      </w:r>
      <w:r w:rsidR="00213247" w:rsidRPr="005E1572">
        <w:rPr>
          <w:lang w:val="en-GB"/>
        </w:rPr>
        <w:t xml:space="preserve">. In addition, for </w:t>
      </w:r>
      <w:r w:rsidR="00547701">
        <w:rPr>
          <w:lang w:val="en-GB"/>
        </w:rPr>
        <w:t>TBoMS</w:t>
      </w:r>
      <w:r w:rsidR="00213247" w:rsidRPr="005E1572">
        <w:rPr>
          <w:lang w:val="en-GB"/>
        </w:rPr>
        <w:t xml:space="preserve"> spanning multiple slots, 4 </w:t>
      </w:r>
      <w:r w:rsidR="00213247" w:rsidRPr="005E1572">
        <w:rPr>
          <w:lang w:val="en-GB"/>
        </w:rPr>
        <w:lastRenderedPageBreak/>
        <w:t>slots were used with 1 PRB in each slot, which results in</w:t>
      </w:r>
      <w:r w:rsidR="00082A3C" w:rsidRPr="005E1572">
        <w:rPr>
          <w:lang w:val="en-GB"/>
        </w:rPr>
        <w:t xml:space="preserve"> roughly</w:t>
      </w:r>
      <w:r w:rsidR="00213247" w:rsidRPr="005E1572">
        <w:rPr>
          <w:lang w:val="en-GB"/>
        </w:rPr>
        <w:t xml:space="preserve"> same coding rate compared to single slot transmission with 4 PRBs.</w:t>
      </w:r>
      <w:r w:rsidR="00082A3C" w:rsidRPr="005E1572">
        <w:rPr>
          <w:lang w:val="en-GB"/>
        </w:rPr>
        <w:t xml:space="preserve"> </w:t>
      </w:r>
      <w:r w:rsidR="00366863">
        <w:rPr>
          <w:lang w:val="en-GB"/>
        </w:rPr>
        <w:t xml:space="preserve">Further, ML based algorithm is employed for the CFO estimation. </w:t>
      </w:r>
      <w:r w:rsidR="00E800ED" w:rsidRPr="005E1572">
        <w:rPr>
          <w:lang w:val="en-GB"/>
        </w:rPr>
        <w:t xml:space="preserve">From the figure, it can be observed that </w:t>
      </w:r>
      <w:r w:rsidR="003A6DDE" w:rsidRPr="005E1572">
        <w:rPr>
          <w:lang w:val="en-GB"/>
        </w:rPr>
        <w:t xml:space="preserve">for </w:t>
      </w:r>
      <w:r w:rsidR="00547701">
        <w:rPr>
          <w:lang w:val="en-GB"/>
        </w:rPr>
        <w:t>TBoMS</w:t>
      </w:r>
      <w:r w:rsidR="003A6DDE" w:rsidRPr="005E1572">
        <w:rPr>
          <w:lang w:val="en-GB"/>
        </w:rPr>
        <w:t xml:space="preserve"> spanning 4 slots, </w:t>
      </w:r>
      <w:r w:rsidR="00293B8D" w:rsidRPr="005E1572">
        <w:rPr>
          <w:lang w:val="en-GB"/>
        </w:rPr>
        <w:t>inter-slot frequency hopping with inter-slot bunding and joint channel estimation can provide ~</w:t>
      </w:r>
      <w:r w:rsidR="0089246C">
        <w:rPr>
          <w:lang w:val="en-GB"/>
        </w:rPr>
        <w:t>1</w:t>
      </w:r>
      <w:r w:rsidR="00293B8D" w:rsidRPr="005E1572">
        <w:rPr>
          <w:lang w:val="en-GB"/>
        </w:rPr>
        <w:t>.</w:t>
      </w:r>
      <w:r w:rsidR="00795E9F">
        <w:rPr>
          <w:lang w:val="en-GB"/>
        </w:rPr>
        <w:t>6</w:t>
      </w:r>
      <w:r w:rsidR="00293B8D" w:rsidRPr="005E1572">
        <w:rPr>
          <w:lang w:val="en-GB"/>
        </w:rPr>
        <w:t>dB performance gain compared to single slot transmission at ~</w:t>
      </w:r>
      <w:r w:rsidR="00795E9F">
        <w:rPr>
          <w:lang w:val="en-GB"/>
        </w:rPr>
        <w:t>1</w:t>
      </w:r>
      <w:r w:rsidR="0089246C">
        <w:rPr>
          <w:lang w:val="en-GB"/>
        </w:rPr>
        <w:t>0</w:t>
      </w:r>
      <w:r w:rsidR="00293B8D" w:rsidRPr="005E1572">
        <w:rPr>
          <w:lang w:val="en-GB"/>
        </w:rPr>
        <w:t xml:space="preserve">% </w:t>
      </w:r>
      <w:r w:rsidR="00795E9F">
        <w:rPr>
          <w:lang w:val="en-GB"/>
        </w:rPr>
        <w:t>i</w:t>
      </w:r>
      <w:r w:rsidR="00293B8D" w:rsidRPr="005E1572">
        <w:rPr>
          <w:lang w:val="en-GB"/>
        </w:rPr>
        <w:t>BLER.</w:t>
      </w:r>
      <w:r w:rsidR="00293B8D">
        <w:rPr>
          <w:lang w:val="en-GB"/>
        </w:rPr>
        <w:t xml:space="preserve"> </w:t>
      </w:r>
    </w:p>
    <w:p w14:paraId="585E6067" w14:textId="598C22A4" w:rsidR="00F11612" w:rsidRDefault="004F4FEF" w:rsidP="005E4FE8">
      <w:pPr>
        <w:keepNext/>
        <w:jc w:val="center"/>
      </w:pPr>
      <w:r w:rsidRPr="004F4FEF">
        <w:t xml:space="preserve"> </w:t>
      </w:r>
      <w:r w:rsidR="00C14285" w:rsidRPr="00C14285">
        <w:rPr>
          <w:noProof/>
        </w:rPr>
        <w:drawing>
          <wp:inline distT="0" distB="0" distL="0" distR="0" wp14:anchorId="17210C45" wp14:editId="7019E383">
            <wp:extent cx="4270248" cy="320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994FD52" w14:textId="0AAACFFF" w:rsidR="00BF40BA" w:rsidRPr="00314E65" w:rsidRDefault="00BF40BA" w:rsidP="00BF40BA">
      <w:pPr>
        <w:pStyle w:val="Caption"/>
        <w:jc w:val="center"/>
        <w:rPr>
          <w:lang w:eastAsia="zh-CN"/>
        </w:rPr>
      </w:pPr>
      <w:bookmarkStart w:id="5" w:name="Figure3"/>
      <w:r w:rsidRPr="00314E65">
        <w:t xml:space="preserve">Figure </w:t>
      </w:r>
      <w:r w:rsidR="00EA572F">
        <w:fldChar w:fldCharType="begin"/>
      </w:r>
      <w:r w:rsidR="00EA572F">
        <w:instrText xml:space="preserve"> SEQ Figure \* ARABIC </w:instrText>
      </w:r>
      <w:r w:rsidR="00EA572F">
        <w:fldChar w:fldCharType="separate"/>
      </w:r>
      <w:r w:rsidR="0076535D">
        <w:rPr>
          <w:noProof/>
        </w:rPr>
        <w:t>4</w:t>
      </w:r>
      <w:r w:rsidR="00EA572F">
        <w:rPr>
          <w:noProof/>
        </w:rPr>
        <w:fldChar w:fldCharType="end"/>
      </w:r>
      <w:bookmarkEnd w:id="5"/>
      <w:r w:rsidRPr="00314E65">
        <w:t xml:space="preserve">. </w:t>
      </w:r>
      <w:r w:rsidR="00A265EE" w:rsidRPr="00314E65">
        <w:t xml:space="preserve">Simulation results for </w:t>
      </w:r>
      <w:r w:rsidR="00547701" w:rsidRPr="00314E65">
        <w:t>TBoMS</w:t>
      </w:r>
      <w:r w:rsidRPr="00314E65">
        <w:t xml:space="preserve"> with inter-slot frequency hopping </w:t>
      </w:r>
      <w:r w:rsidR="00892F1B" w:rsidRPr="00314E65">
        <w:t>with</w:t>
      </w:r>
      <w:r w:rsidRPr="00314E65">
        <w:t xml:space="preserve"> inter-slot bunding </w:t>
      </w:r>
    </w:p>
    <w:p w14:paraId="435D7F78" w14:textId="77777777" w:rsidR="00BF40BA" w:rsidRPr="00314E65" w:rsidRDefault="00BF40BA" w:rsidP="00BF40BA">
      <w:pPr>
        <w:spacing w:before="240" w:after="0"/>
        <w:jc w:val="both"/>
        <w:rPr>
          <w:b/>
        </w:rPr>
      </w:pPr>
      <w:r w:rsidRPr="00314E65">
        <w:rPr>
          <w:b/>
        </w:rPr>
        <w:t>Observation 1</w:t>
      </w:r>
    </w:p>
    <w:p w14:paraId="74EFECAB" w14:textId="00A55435" w:rsidR="00BF40BA" w:rsidRPr="00314E65" w:rsidRDefault="00622968" w:rsidP="00BF40BA">
      <w:pPr>
        <w:numPr>
          <w:ilvl w:val="0"/>
          <w:numId w:val="6"/>
        </w:numPr>
        <w:overflowPunct/>
        <w:autoSpaceDE/>
        <w:autoSpaceDN/>
        <w:adjustRightInd/>
        <w:spacing w:before="60" w:after="0"/>
        <w:ind w:left="288" w:hanging="288"/>
        <w:jc w:val="both"/>
        <w:textAlignment w:val="auto"/>
        <w:rPr>
          <w:i/>
        </w:rPr>
      </w:pPr>
      <w:r w:rsidRPr="00314E65">
        <w:rPr>
          <w:i/>
        </w:rPr>
        <w:t>F</w:t>
      </w:r>
      <w:r w:rsidR="006C6D0E" w:rsidRPr="00314E65">
        <w:rPr>
          <w:i/>
        </w:rPr>
        <w:t xml:space="preserve">or </w:t>
      </w:r>
      <w:r w:rsidR="00547701" w:rsidRPr="00314E65">
        <w:rPr>
          <w:i/>
        </w:rPr>
        <w:t>TBoMS</w:t>
      </w:r>
      <w:r w:rsidR="006C6D0E" w:rsidRPr="00314E65">
        <w:rPr>
          <w:i/>
        </w:rPr>
        <w:t xml:space="preserve"> spanning 4 slots, inter-slot frequency hopping with inter-slot bunding and joint channel estimation can provide ~</w:t>
      </w:r>
      <w:r w:rsidR="0089246C">
        <w:rPr>
          <w:i/>
        </w:rPr>
        <w:t>1</w:t>
      </w:r>
      <w:r w:rsidR="006C6D0E" w:rsidRPr="00314E65">
        <w:rPr>
          <w:i/>
        </w:rPr>
        <w:t>.</w:t>
      </w:r>
      <w:r w:rsidR="00795E9F" w:rsidRPr="00314E65">
        <w:rPr>
          <w:i/>
        </w:rPr>
        <w:t>6</w:t>
      </w:r>
      <w:r w:rsidR="006C6D0E" w:rsidRPr="00314E65">
        <w:rPr>
          <w:i/>
        </w:rPr>
        <w:t>dB performance gain compared to single slot transmission at ~</w:t>
      </w:r>
      <w:r w:rsidR="00795E9F" w:rsidRPr="00314E65">
        <w:rPr>
          <w:i/>
        </w:rPr>
        <w:t>1</w:t>
      </w:r>
      <w:r w:rsidR="0089246C">
        <w:rPr>
          <w:i/>
        </w:rPr>
        <w:t>0</w:t>
      </w:r>
      <w:r w:rsidR="006C6D0E" w:rsidRPr="00314E65">
        <w:rPr>
          <w:i/>
        </w:rPr>
        <w:t xml:space="preserve">% </w:t>
      </w:r>
      <w:r w:rsidR="00795E9F" w:rsidRPr="00314E65">
        <w:rPr>
          <w:i/>
        </w:rPr>
        <w:t>i</w:t>
      </w:r>
      <w:r w:rsidR="006C6D0E" w:rsidRPr="00314E65">
        <w:rPr>
          <w:i/>
        </w:rPr>
        <w:t>BLER.</w:t>
      </w:r>
    </w:p>
    <w:p w14:paraId="1BA5C81F" w14:textId="1BFA5E6E" w:rsidR="00EE1D5D" w:rsidRPr="00275AED" w:rsidRDefault="00EE1D5D" w:rsidP="00EE1D5D">
      <w:pPr>
        <w:spacing w:before="240" w:after="0"/>
        <w:jc w:val="both"/>
        <w:rPr>
          <w:b/>
        </w:rPr>
      </w:pPr>
      <w:r w:rsidRPr="00B77606">
        <w:rPr>
          <w:b/>
        </w:rPr>
        <w:t xml:space="preserve">Proposal </w:t>
      </w:r>
      <w:r w:rsidR="00691D50">
        <w:rPr>
          <w:b/>
        </w:rPr>
        <w:t>4</w:t>
      </w:r>
    </w:p>
    <w:p w14:paraId="6D821872" w14:textId="660239B4" w:rsidR="00BB7A64" w:rsidRDefault="009C31DF" w:rsidP="00EE1D5D">
      <w:pPr>
        <w:numPr>
          <w:ilvl w:val="0"/>
          <w:numId w:val="6"/>
        </w:numPr>
        <w:overflowPunct/>
        <w:autoSpaceDE/>
        <w:autoSpaceDN/>
        <w:adjustRightInd/>
        <w:spacing w:before="60" w:after="0"/>
        <w:ind w:left="288" w:hanging="288"/>
        <w:jc w:val="both"/>
        <w:textAlignment w:val="auto"/>
        <w:rPr>
          <w:i/>
        </w:rPr>
      </w:pPr>
      <w:r>
        <w:rPr>
          <w:i/>
        </w:rPr>
        <w:t>Inter-slot frequency hopping and inter-slot frequency hopping with inter-slot bundling are supported for TBoMS</w:t>
      </w:r>
      <w:r w:rsidR="000D39AA">
        <w:rPr>
          <w:i/>
        </w:rPr>
        <w:t>.</w:t>
      </w:r>
    </w:p>
    <w:p w14:paraId="7E6CA141" w14:textId="7AB8089B" w:rsidR="009C31DF" w:rsidRDefault="009C31DF" w:rsidP="00005C06">
      <w:pPr>
        <w:numPr>
          <w:ilvl w:val="1"/>
          <w:numId w:val="6"/>
        </w:numPr>
        <w:overflowPunct/>
        <w:autoSpaceDE/>
        <w:autoSpaceDN/>
        <w:adjustRightInd/>
        <w:spacing w:before="60" w:after="0"/>
        <w:ind w:left="648" w:hanging="360"/>
        <w:jc w:val="both"/>
        <w:textAlignment w:val="auto"/>
        <w:rPr>
          <w:i/>
        </w:rPr>
      </w:pPr>
      <w:r>
        <w:rPr>
          <w:i/>
        </w:rPr>
        <w:t>FFS: intra-slot frequency hopping for TBoMS</w:t>
      </w:r>
    </w:p>
    <w:p w14:paraId="012F1D92" w14:textId="77777777" w:rsidR="00DF3863" w:rsidRDefault="00DF3863" w:rsidP="00A1381F">
      <w:pPr>
        <w:overflowPunct/>
        <w:autoSpaceDE/>
        <w:autoSpaceDN/>
        <w:adjustRightInd/>
        <w:spacing w:before="60" w:after="0"/>
        <w:ind w:left="648"/>
        <w:jc w:val="both"/>
        <w:textAlignment w:val="auto"/>
        <w:rPr>
          <w:i/>
        </w:rPr>
      </w:pPr>
    </w:p>
    <w:p w14:paraId="21B1E0AC" w14:textId="622CF75C" w:rsidR="000D7607" w:rsidRPr="00400ECA" w:rsidRDefault="00C078E3" w:rsidP="00B2654D">
      <w:pPr>
        <w:pStyle w:val="Heading1"/>
      </w:pPr>
      <w:r>
        <w:t xml:space="preserve">TBS </w:t>
      </w:r>
      <w:r w:rsidR="00CD4D31">
        <w:t>d</w:t>
      </w:r>
      <w:r>
        <w:t>etermination</w:t>
      </w:r>
      <w:r w:rsidR="00B2654D">
        <w:t xml:space="preserve"> for TBoMS</w:t>
      </w:r>
      <w:r>
        <w:t xml:space="preserve"> </w:t>
      </w:r>
    </w:p>
    <w:p w14:paraId="7CD0B30F" w14:textId="51C9394F" w:rsidR="00C02205" w:rsidRPr="0048482F" w:rsidRDefault="002E6CE2" w:rsidP="00C02205">
      <w:pPr>
        <w:jc w:val="both"/>
        <w:rPr>
          <w:lang w:eastAsia="ko-KR"/>
        </w:rPr>
      </w:pPr>
      <w:r>
        <w:rPr>
          <w:lang w:eastAsia="zh-CN"/>
        </w:rPr>
        <w:t xml:space="preserve">In Rel-15, TBS </w:t>
      </w:r>
      <w:r w:rsidR="00394971">
        <w:rPr>
          <w:lang w:eastAsia="zh-CN"/>
        </w:rPr>
        <w:t xml:space="preserve">for PUSCH transmission </w:t>
      </w:r>
      <w:r>
        <w:rPr>
          <w:lang w:eastAsia="zh-CN"/>
        </w:rPr>
        <w:t xml:space="preserve">is determined based on </w:t>
      </w:r>
      <w:r w:rsidR="009436DA">
        <w:rPr>
          <w:lang w:eastAsia="zh-CN"/>
        </w:rPr>
        <w:t>single slot. In particular, the following equation</w:t>
      </w:r>
      <w:r w:rsidR="00382EBD">
        <w:rPr>
          <w:lang w:eastAsia="zh-CN"/>
        </w:rPr>
        <w:t xml:space="preserve"> is</w:t>
      </w:r>
      <w:r w:rsidR="009436DA">
        <w:rPr>
          <w:lang w:eastAsia="zh-CN"/>
        </w:rPr>
        <w:t xml:space="preserve"> used for </w:t>
      </w:r>
      <w:r w:rsidR="00C02205">
        <w:rPr>
          <w:lang w:eastAsia="zh-CN"/>
        </w:rPr>
        <w:t>the determination of the number of REs</w:t>
      </w:r>
      <w:r w:rsidR="00C02205" w:rsidRPr="0048482F">
        <w:rPr>
          <w:lang w:eastAsia="ko-KR"/>
        </w:rPr>
        <w:t xml:space="preserve"> allocated for PUSCH within a PRB </w:t>
      </w:r>
      <m:oMath>
        <m:d>
          <m:dPr>
            <m:ctrlPr>
              <w:rPr>
                <w:rFonts w:ascii="Cambria Math" w:hAnsi="Cambria Math"/>
                <w:i/>
                <w:lang w:eastAsia="ko-KR"/>
              </w:rPr>
            </m:ctrlPr>
          </m:dPr>
          <m:e>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oMath>
      <w:r w:rsidR="00C02205" w:rsidRPr="0048482F">
        <w:rPr>
          <w:lang w:eastAsia="ko-KR"/>
        </w:rPr>
        <w:t xml:space="preserve"> </w:t>
      </w:r>
    </w:p>
    <w:p w14:paraId="5A41736A" w14:textId="2933BB48" w:rsidR="000D6757" w:rsidRDefault="00EA572F" w:rsidP="00C02205">
      <w:pPr>
        <w:jc w:val="both"/>
        <w:rPr>
          <w:lang w:eastAsia="zh-CN"/>
        </w:rPr>
      </w:pPr>
      <m:oMathPara>
        <m:oMath>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sc</m:t>
              </m:r>
            </m:sub>
            <m:sup>
              <m:r>
                <w:rPr>
                  <w:rFonts w:ascii="Cambria Math"/>
                  <w:lang w:eastAsia="ko-KR"/>
                </w:rPr>
                <m:t>RB</m:t>
              </m:r>
            </m:sup>
          </m:sSubSup>
          <m:r>
            <m:rPr>
              <m:nor/>
            </m:rPr>
            <w:rPr>
              <w:rFonts w:ascii="Cambria Math"/>
              <w:lang w:eastAsia="ko-KR"/>
            </w:rPr>
            <m:t>·</m:t>
          </m:r>
          <m:r>
            <m:rPr>
              <m:nor/>
            </m:rPr>
            <w:rPr>
              <w:rFonts w:ascii="Cambria Math"/>
              <w:lang w:eastAsia="ko-KR"/>
            </w:rPr>
            <m:t xml:space="preserve"> </m:t>
          </m:r>
          <m:sSubSup>
            <m:sSubSupPr>
              <m:ctrlPr>
                <w:rPr>
                  <w:rFonts w:ascii="Cambria Math" w:hAnsi="Cambria Math"/>
                  <w:lang w:eastAsia="ko-KR"/>
                </w:rPr>
              </m:ctrlPr>
            </m:sSubSupPr>
            <m:e>
              <m:r>
                <w:rPr>
                  <w:rFonts w:ascii="Cambria Math"/>
                  <w:lang w:eastAsia="ko-KR"/>
                </w:rPr>
                <m:t>N</m:t>
              </m:r>
            </m:e>
            <m:sub>
              <m:r>
                <w:rPr>
                  <w:rFonts w:ascii="Cambria Math"/>
                  <w:lang w:eastAsia="ko-KR"/>
                </w:rPr>
                <m:t>symb</m:t>
              </m:r>
              <m:ctrlPr>
                <w:rPr>
                  <w:rFonts w:ascii="Cambria Math" w:hAnsi="Cambria Math"/>
                  <w:i/>
                  <w:lang w:eastAsia="ko-KR"/>
                </w:rPr>
              </m:ctrlPr>
            </m:sub>
            <m:sup>
              <m:r>
                <w:rPr>
                  <w:rFonts w:ascii="Cambria Math"/>
                  <w:lang w:eastAsia="ko-KR"/>
                </w:rPr>
                <m:t>s</m:t>
              </m:r>
              <m:r>
                <w:rPr>
                  <w:rFonts w:ascii="Cambria Math"/>
                  <w:lang w:eastAsia="ko-KR"/>
                </w:rPr>
                <m:t>h</m:t>
              </m:r>
              <m:ctrlPr>
                <w:rPr>
                  <w:rFonts w:ascii="Cambria Math" w:hAnsi="Cambria Math"/>
                  <w:i/>
                  <w:lang w:eastAsia="ko-KR"/>
                </w:rPr>
              </m:ctrlP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DMRS</m:t>
              </m:r>
            </m:sub>
            <m:sup>
              <m:r>
                <w:rPr>
                  <w:rFonts w:ascii="Cambria Math"/>
                  <w:lang w:eastAsia="ko-KR"/>
                </w:rPr>
                <m:t>PRB</m:t>
              </m: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m:oMathPara>
    </w:p>
    <w:p w14:paraId="53A4772B" w14:textId="2C88341C" w:rsidR="00C02205" w:rsidRDefault="00E3495E" w:rsidP="00172356">
      <w:pPr>
        <w:jc w:val="both"/>
        <w:rPr>
          <w:lang w:eastAsia="ko-KR"/>
        </w:rPr>
      </w:pPr>
      <w:r w:rsidRPr="0048482F">
        <w:rPr>
          <w:lang w:eastAsia="ko-KR"/>
        </w:rPr>
        <w:t>where</w:t>
      </w:r>
      <w:r w:rsidR="00176471">
        <w:rPr>
          <w:lang w:eastAsia="ko-KR"/>
        </w:rPr>
        <w:t xml:space="preserve">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sc</m:t>
            </m:r>
          </m:sub>
          <m:sup>
            <m:r>
              <w:rPr>
                <w:rFonts w:ascii="Cambria Math"/>
                <w:lang w:eastAsia="ko-KR"/>
              </w:rPr>
              <m:t>RB</m:t>
            </m:r>
          </m:sup>
        </m:sSubSup>
        <m:r>
          <w:rPr>
            <w:rFonts w:ascii="Cambria Math"/>
            <w:lang w:eastAsia="ko-KR"/>
          </w:rPr>
          <m:t>=12</m:t>
        </m:r>
      </m:oMath>
      <w:r w:rsidRPr="0048482F">
        <w:rPr>
          <w:lang w:eastAsia="ko-KR"/>
        </w:rPr>
        <w:t xml:space="preserve"> is the number of subcarriers in the frequency domain in a physical resource block,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oMath>
      <w:r w:rsidRPr="0048482F">
        <w:rPr>
          <w:lang w:eastAsia="ko-KR"/>
        </w:rPr>
        <w:t xml:space="preserve"> is the number of symbols </w:t>
      </w:r>
      <w:r w:rsidRPr="008A5E0B">
        <w:rPr>
          <w:i/>
          <w:lang w:eastAsia="ko-KR"/>
        </w:rPr>
        <w:t>L</w:t>
      </w:r>
      <w:r>
        <w:rPr>
          <w:lang w:eastAsia="ko-KR"/>
        </w:rPr>
        <w:t xml:space="preserve"> of the PUSCH allocation,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DMRS</m:t>
            </m:r>
          </m:sub>
          <m:sup>
            <m:r>
              <w:rPr>
                <w:rFonts w:ascii="Cambria Math"/>
                <w:lang w:eastAsia="ko-KR"/>
              </w:rPr>
              <m:t>PRB</m:t>
            </m:r>
          </m:sup>
        </m:sSubSup>
      </m:oMath>
      <w:r w:rsidRPr="0048482F">
        <w:rPr>
          <w:lang w:eastAsia="ko-KR"/>
        </w:rPr>
        <w:t xml:space="preserve"> is the number of REs for DM-RS per PRB in the </w:t>
      </w:r>
      <w:r w:rsidRPr="00A000F8">
        <w:rPr>
          <w:lang w:val="en-GB" w:eastAsia="ko-KR"/>
        </w:rPr>
        <w:t>allocated</w:t>
      </w:r>
      <w:r w:rsidRPr="0048482F">
        <w:rPr>
          <w:lang w:eastAsia="ko-KR"/>
        </w:rPr>
        <w:t xml:space="preserve"> duration, and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w:r w:rsidRPr="0048482F">
        <w:rPr>
          <w:lang w:eastAsia="ko-KR"/>
        </w:rPr>
        <w:t xml:space="preserve"> is the overhead </w:t>
      </w:r>
      <w:r w:rsidR="00BC75D2">
        <w:rPr>
          <w:lang w:eastAsia="ko-KR"/>
        </w:rPr>
        <w:t xml:space="preserve">in the PRB </w:t>
      </w:r>
      <w:r w:rsidRPr="0048482F">
        <w:rPr>
          <w:lang w:eastAsia="ko-KR"/>
        </w:rPr>
        <w:t>configured by higher layer parameter</w:t>
      </w:r>
      <w:r w:rsidR="00F524CE">
        <w:rPr>
          <w:lang w:eastAsia="ko-KR"/>
        </w:rPr>
        <w:t xml:space="preserve">. </w:t>
      </w:r>
    </w:p>
    <w:p w14:paraId="06927D0C" w14:textId="2A6053E9" w:rsidR="00CF054C" w:rsidRDefault="00617C18" w:rsidP="00491FB8">
      <w:pPr>
        <w:jc w:val="both"/>
      </w:pPr>
      <w:r w:rsidRPr="007505B0">
        <w:rPr>
          <w:lang w:eastAsia="ko-KR"/>
        </w:rPr>
        <w:t xml:space="preserve">At the RAN1#104e meeting, </w:t>
      </w:r>
      <w:r w:rsidR="007505B0" w:rsidRPr="007505B0">
        <w:rPr>
          <w:lang w:eastAsia="ko-KR"/>
        </w:rPr>
        <w:t xml:space="preserve">two options were agreed on the calculation of </w:t>
      </w:r>
      <w:r w:rsidR="007505B0" w:rsidRPr="007505B0">
        <w:rPr>
          <w:i/>
          <w:iCs/>
        </w:rPr>
        <w:t>N</w:t>
      </w:r>
      <w:r w:rsidR="007505B0" w:rsidRPr="007505B0">
        <w:rPr>
          <w:vertAlign w:val="subscript"/>
        </w:rPr>
        <w:t>Info</w:t>
      </w:r>
      <w:r w:rsidR="007505B0" w:rsidRPr="007505B0">
        <w:t xml:space="preserve"> for TBS determination</w:t>
      </w:r>
      <w:r w:rsidR="00F66E28">
        <w:t xml:space="preserve"> </w:t>
      </w:r>
      <w:r w:rsidR="00F66E28">
        <w:fldChar w:fldCharType="begin"/>
      </w:r>
      <w:r w:rsidR="00F66E28">
        <w:instrText xml:space="preserve"> REF _Ref64378117 \r \h </w:instrText>
      </w:r>
      <w:r w:rsidR="00F66E28">
        <w:fldChar w:fldCharType="separate"/>
      </w:r>
      <w:r w:rsidR="0076535D">
        <w:t>[1]</w:t>
      </w:r>
      <w:r w:rsidR="00F66E28">
        <w:fldChar w:fldCharType="end"/>
      </w:r>
      <w:r w:rsidR="007505B0" w:rsidRPr="007505B0">
        <w:t xml:space="preserve">. </w:t>
      </w:r>
      <w:r w:rsidR="007505B0">
        <w:t xml:space="preserve">In particular, </w:t>
      </w:r>
      <w:r w:rsidR="00CF054C">
        <w:t>a</w:t>
      </w:r>
      <w:r w:rsidR="007505B0" w:rsidRPr="007505B0">
        <w:rPr>
          <w:rFonts w:hint="eastAsia"/>
        </w:rPr>
        <w:t>pproach 1 is based on all REs determined across the symbols or slots over which TBoMS is allocated, while approach 2 is based on the number of REs determined in the first L symbols over which the TBoMS transmission is allocated and scaled by K</w:t>
      </w:r>
      <w:r w:rsidR="007505B0" w:rsidRPr="007505B0">
        <w:rPr>
          <w:rFonts w:hint="eastAsia"/>
        </w:rPr>
        <w:t>≥</w:t>
      </w:r>
      <w:r w:rsidR="007505B0" w:rsidRPr="007505B0">
        <w:rPr>
          <w:rFonts w:hint="eastAsia"/>
        </w:rPr>
        <w:t>1.</w:t>
      </w:r>
      <w:r w:rsidR="0060493F">
        <w:t xml:space="preserve"> </w:t>
      </w:r>
    </w:p>
    <w:p w14:paraId="7A61AF2C" w14:textId="60990C7B" w:rsidR="00617C18" w:rsidRPr="00F66E28" w:rsidRDefault="0060493F" w:rsidP="00CF054C">
      <w:pPr>
        <w:jc w:val="both"/>
        <w:rPr>
          <w:lang w:eastAsia="ko-KR"/>
        </w:rPr>
      </w:pPr>
      <w:r>
        <w:lastRenderedPageBreak/>
        <w:t>Note that th</w:t>
      </w:r>
      <w:r w:rsidR="00CF054C">
        <w:t xml:space="preserve">e decision on calculation of </w:t>
      </w:r>
      <w:r w:rsidR="00CF054C" w:rsidRPr="007505B0">
        <w:rPr>
          <w:i/>
          <w:iCs/>
        </w:rPr>
        <w:t>N</w:t>
      </w:r>
      <w:r w:rsidR="00CF054C" w:rsidRPr="007505B0">
        <w:rPr>
          <w:vertAlign w:val="subscript"/>
        </w:rPr>
        <w:t>Info</w:t>
      </w:r>
      <w:r w:rsidR="00CF054C">
        <w:t xml:space="preserve"> highly depends on which TDRA mechanism is adopted for TBoMS transmission. More specifically, approach 2 is more suitable for the case when repetition type A based TDRA mechanism is employed for TBoMS transmission. In this case, K can be defined as the number of slots allocated for TDRA transmission. </w:t>
      </w:r>
      <w:r w:rsidR="00AD27A6">
        <w:t>On the contrary, approach 1 is more general as it simply calculates the total number of REs across the allocated TBoMS transmission</w:t>
      </w:r>
      <w:r w:rsidR="00594FF8">
        <w:t>, which</w:t>
      </w:r>
      <w:r w:rsidR="00AD27A6">
        <w:t xml:space="preserve"> can be applied </w:t>
      </w:r>
      <w:r w:rsidR="00F66E28">
        <w:t xml:space="preserve">for both repetition type A and type B based TDRA mechanisms for TBoMS transmission. Hence, in our view, it may be more appropriate to adopt approach 1 for </w:t>
      </w:r>
      <w:r w:rsidR="00F66E28" w:rsidRPr="007505B0">
        <w:rPr>
          <w:i/>
          <w:iCs/>
        </w:rPr>
        <w:t>N</w:t>
      </w:r>
      <w:r w:rsidR="00F66E28" w:rsidRPr="007505B0">
        <w:rPr>
          <w:vertAlign w:val="subscript"/>
        </w:rPr>
        <w:t>Info</w:t>
      </w:r>
      <w:r w:rsidR="00F66E28">
        <w:t xml:space="preserve"> calculation. </w:t>
      </w:r>
    </w:p>
    <w:p w14:paraId="4D739562" w14:textId="787D62FF" w:rsidR="004E16E9" w:rsidRPr="009E506B" w:rsidRDefault="004E16E9" w:rsidP="004E16E9">
      <w:pPr>
        <w:spacing w:before="240" w:after="0"/>
        <w:jc w:val="both"/>
        <w:rPr>
          <w:b/>
        </w:rPr>
      </w:pPr>
      <w:r w:rsidRPr="009E506B">
        <w:rPr>
          <w:b/>
        </w:rPr>
        <w:t xml:space="preserve">Proposal </w:t>
      </w:r>
      <w:r w:rsidR="00841BAA">
        <w:rPr>
          <w:b/>
        </w:rPr>
        <w:t>5</w:t>
      </w:r>
    </w:p>
    <w:p w14:paraId="66369F46" w14:textId="0CDE9283" w:rsidR="004E16E9" w:rsidRPr="00040FF1" w:rsidRDefault="004E16E9" w:rsidP="004E16E9">
      <w:pPr>
        <w:numPr>
          <w:ilvl w:val="0"/>
          <w:numId w:val="6"/>
        </w:numPr>
        <w:overflowPunct/>
        <w:autoSpaceDE/>
        <w:autoSpaceDN/>
        <w:adjustRightInd/>
        <w:spacing w:before="60" w:after="0"/>
        <w:ind w:left="288" w:hanging="288"/>
        <w:jc w:val="both"/>
        <w:textAlignment w:val="auto"/>
        <w:rPr>
          <w:i/>
        </w:rPr>
      </w:pPr>
      <w:r>
        <w:rPr>
          <w:i/>
        </w:rPr>
        <w:t xml:space="preserve">For calculation </w:t>
      </w:r>
      <w:r w:rsidRPr="004E16E9">
        <w:rPr>
          <w:i/>
        </w:rPr>
        <w:t>of N</w:t>
      </w:r>
      <w:r w:rsidRPr="004E16E9">
        <w:rPr>
          <w:i/>
          <w:vertAlign w:val="subscript"/>
        </w:rPr>
        <w:t>Info</w:t>
      </w:r>
      <w:r w:rsidRPr="004E16E9">
        <w:rPr>
          <w:i/>
        </w:rPr>
        <w:t xml:space="preserve"> for T</w:t>
      </w:r>
      <w:r>
        <w:rPr>
          <w:i/>
          <w:iCs/>
        </w:rPr>
        <w:t>BoMS, approach 1 is adopted</w:t>
      </w:r>
      <w:r w:rsidRPr="00040FF1">
        <w:rPr>
          <w:i/>
        </w:rPr>
        <w:t xml:space="preserve">. </w:t>
      </w:r>
    </w:p>
    <w:p w14:paraId="76F91688" w14:textId="77777777" w:rsidR="00F66E28" w:rsidRDefault="00F66E28" w:rsidP="00491FB8">
      <w:pPr>
        <w:jc w:val="both"/>
        <w:rPr>
          <w:lang w:eastAsia="ko-KR"/>
        </w:rPr>
      </w:pPr>
    </w:p>
    <w:p w14:paraId="01F3426B" w14:textId="62D5C194" w:rsidR="00606663" w:rsidRDefault="00606663" w:rsidP="00491FB8">
      <w:pPr>
        <w:jc w:val="both"/>
        <w:rPr>
          <w:rFonts w:eastAsia="Batang"/>
          <w:lang w:val="en-GB"/>
        </w:rPr>
      </w:pPr>
      <w:r>
        <w:rPr>
          <w:lang w:eastAsia="ko-KR"/>
        </w:rPr>
        <w:t xml:space="preserve">Similarly, for </w:t>
      </w:r>
      <w:r w:rsidR="00CE5886" w:rsidRPr="00DB2BE1">
        <w:rPr>
          <w:rFonts w:eastAsia="Batang"/>
          <w:i/>
          <w:iCs/>
          <w:lang w:val="en-GB"/>
        </w:rPr>
        <w:t>N</w:t>
      </w:r>
      <w:r w:rsidR="00CE5886" w:rsidRPr="00DB2BE1">
        <w:rPr>
          <w:rFonts w:eastAsia="Batang"/>
          <w:i/>
          <w:iCs/>
          <w:vertAlign w:val="subscript"/>
          <w:lang w:val="en-GB"/>
        </w:rPr>
        <w:t>oh</w:t>
      </w:r>
      <w:r w:rsidR="00CE5886" w:rsidRPr="00DB2BE1">
        <w:rPr>
          <w:rFonts w:eastAsia="Batang"/>
          <w:i/>
          <w:iCs/>
          <w:vertAlign w:val="superscript"/>
          <w:lang w:val="en-GB"/>
        </w:rPr>
        <w:t>PRB</w:t>
      </w:r>
      <w:r w:rsidR="00CE5886">
        <w:rPr>
          <w:rFonts w:eastAsia="Batang"/>
          <w:i/>
          <w:iCs/>
          <w:vertAlign w:val="superscript"/>
          <w:lang w:val="en-GB"/>
        </w:rPr>
        <w:t xml:space="preserve"> </w:t>
      </w:r>
      <w:r w:rsidR="00CE5886" w:rsidRPr="00CE5886">
        <w:rPr>
          <w:rFonts w:eastAsia="Batang"/>
          <w:lang w:val="en-GB"/>
        </w:rPr>
        <w:t>determination</w:t>
      </w:r>
      <w:r w:rsidR="00CE5886">
        <w:rPr>
          <w:rFonts w:eastAsia="Batang"/>
          <w:lang w:val="en-GB"/>
        </w:rPr>
        <w:t xml:space="preserve"> for TBS calculation of TBoMS, </w:t>
      </w:r>
      <w:r w:rsidR="00C10F04">
        <w:rPr>
          <w:rFonts w:eastAsia="Batang"/>
          <w:lang w:val="en-GB"/>
        </w:rPr>
        <w:t>two options were agreed in the RAN1#104e meeting</w:t>
      </w:r>
      <w:r w:rsidR="00515652">
        <w:rPr>
          <w:rFonts w:eastAsia="Batang"/>
          <w:lang w:val="en-GB"/>
        </w:rPr>
        <w:t xml:space="preserve"> </w:t>
      </w:r>
      <w:r w:rsidR="00515652">
        <w:rPr>
          <w:rFonts w:eastAsia="Batang"/>
          <w:lang w:val="en-GB"/>
        </w:rPr>
        <w:fldChar w:fldCharType="begin"/>
      </w:r>
      <w:r w:rsidR="00515652">
        <w:rPr>
          <w:rFonts w:eastAsia="Batang"/>
          <w:lang w:val="en-GB"/>
        </w:rPr>
        <w:instrText xml:space="preserve"> REF _Ref64378117 \r \h </w:instrText>
      </w:r>
      <w:r w:rsidR="00515652">
        <w:rPr>
          <w:rFonts w:eastAsia="Batang"/>
          <w:lang w:val="en-GB"/>
        </w:rPr>
      </w:r>
      <w:r w:rsidR="00515652">
        <w:rPr>
          <w:rFonts w:eastAsia="Batang"/>
          <w:lang w:val="en-GB"/>
        </w:rPr>
        <w:fldChar w:fldCharType="separate"/>
      </w:r>
      <w:r w:rsidR="0076535D">
        <w:rPr>
          <w:rFonts w:eastAsia="Batang"/>
          <w:lang w:val="en-GB"/>
        </w:rPr>
        <w:t>[1]</w:t>
      </w:r>
      <w:r w:rsidR="00515652">
        <w:rPr>
          <w:rFonts w:eastAsia="Batang"/>
          <w:lang w:val="en-GB"/>
        </w:rPr>
        <w:fldChar w:fldCharType="end"/>
      </w:r>
      <w:r w:rsidR="00C10F04">
        <w:rPr>
          <w:rFonts w:eastAsia="Batang"/>
          <w:lang w:val="en-GB"/>
        </w:rPr>
        <w:t xml:space="preserve">. In particular, for option 1, it is assumed that </w:t>
      </w:r>
      <w:r w:rsidR="00C10F04" w:rsidRPr="00C10F04">
        <w:rPr>
          <w:rFonts w:eastAsia="Batang"/>
          <w:lang w:val="en-GB"/>
        </w:rPr>
        <w:t>overhead is assumed to be the same for all the slots over which the TBoMS transmission is allocated</w:t>
      </w:r>
      <w:r w:rsidR="00C10F04">
        <w:rPr>
          <w:rFonts w:eastAsia="Batang"/>
          <w:lang w:val="en-GB"/>
        </w:rPr>
        <w:t xml:space="preserve">, while for option 2, overhead is </w:t>
      </w:r>
      <w:r w:rsidR="00C10F04" w:rsidRPr="00C10F04">
        <w:rPr>
          <w:rFonts w:eastAsia="Batang"/>
          <w:lang w:val="en-GB"/>
        </w:rPr>
        <w:t xml:space="preserve">calculated depending on both </w:t>
      </w:r>
      <w:r w:rsidR="00C10F04" w:rsidRPr="00C10F04">
        <w:rPr>
          <w:rFonts w:eastAsia="Batang"/>
          <w:i/>
          <w:iCs/>
          <w:lang w:val="en-GB"/>
        </w:rPr>
        <w:t>xOverhead</w:t>
      </w:r>
      <w:r w:rsidR="00C10F04" w:rsidRPr="00C10F04">
        <w:rPr>
          <w:rFonts w:eastAsia="Batang"/>
          <w:lang w:val="en-GB"/>
        </w:rPr>
        <w:t xml:space="preserve"> and the number of symbols or slots over which the TBoMS transmission is allocated.</w:t>
      </w:r>
    </w:p>
    <w:p w14:paraId="7AA23C3A" w14:textId="1AAC5674" w:rsidR="00C10F04" w:rsidRDefault="00A714C5" w:rsidP="00491FB8">
      <w:pPr>
        <w:jc w:val="both"/>
        <w:rPr>
          <w:lang w:eastAsia="ko-KR"/>
        </w:rPr>
      </w:pPr>
      <w:r>
        <w:rPr>
          <w:rFonts w:eastAsia="Batang"/>
          <w:lang w:val="en-GB"/>
        </w:rPr>
        <w:t>Note that</w:t>
      </w:r>
      <w:r w:rsidR="00C10F04">
        <w:rPr>
          <w:rFonts w:eastAsia="Batang"/>
          <w:lang w:val="en-GB"/>
        </w:rPr>
        <w:t xml:space="preserve"> </w:t>
      </w:r>
      <w:r w:rsidR="004A61B1">
        <w:rPr>
          <w:rFonts w:eastAsia="Batang"/>
          <w:lang w:val="en-GB"/>
        </w:rPr>
        <w:t>overhead determination also depends on whether repetition type A or type B based TDRA mechanism is adopted for TBoMS transmission.</w:t>
      </w:r>
      <w:r w:rsidR="000E1072">
        <w:rPr>
          <w:rFonts w:eastAsia="Batang"/>
          <w:lang w:val="en-GB"/>
        </w:rPr>
        <w:t xml:space="preserve"> </w:t>
      </w:r>
      <w:r w:rsidR="00A6215B">
        <w:rPr>
          <w:rFonts w:eastAsia="Batang"/>
          <w:lang w:val="en-GB"/>
        </w:rPr>
        <w:t xml:space="preserve">Given that same time domain resource allocation in each slot is employed for type A based TDRA mechanism for TBoMS transmission, it is more reasonable to assume same overhead for all the allocated slots for TBoMS transmission. For repetition type B based mechanism with consecutive number of symbols allocated for TBoMS, it is possible that different number of symbols is allocated in different slots. In this case, different overheads may be assumed for TBS determination for TBoMS. </w:t>
      </w:r>
      <w:r>
        <w:rPr>
          <w:rFonts w:eastAsia="Batang"/>
          <w:lang w:val="en-GB"/>
        </w:rPr>
        <w:t xml:space="preserve">In our view, it may be more desirable to support option 2 </w:t>
      </w:r>
      <w:r w:rsidR="00BC4298">
        <w:rPr>
          <w:rFonts w:eastAsia="Batang"/>
          <w:lang w:val="en-GB"/>
        </w:rPr>
        <w:t xml:space="preserve">so as to provide more flexibility </w:t>
      </w:r>
      <w:r w:rsidR="00ED59CC">
        <w:rPr>
          <w:rFonts w:eastAsia="Batang"/>
          <w:lang w:val="en-GB"/>
        </w:rPr>
        <w:t xml:space="preserve">on the </w:t>
      </w:r>
      <w:r w:rsidR="000A3F4F">
        <w:rPr>
          <w:rFonts w:eastAsia="Batang"/>
          <w:lang w:val="en-GB"/>
        </w:rPr>
        <w:t>overhead determination for TBoMS</w:t>
      </w:r>
      <w:r w:rsidR="00ED59CC">
        <w:rPr>
          <w:rFonts w:eastAsia="Batang"/>
          <w:lang w:val="en-GB"/>
        </w:rPr>
        <w:t xml:space="preserve">. </w:t>
      </w:r>
    </w:p>
    <w:p w14:paraId="191F327C" w14:textId="60D9B6F3" w:rsidR="00E55DCE" w:rsidRPr="009E506B" w:rsidRDefault="00E55DCE" w:rsidP="00E55DCE">
      <w:pPr>
        <w:spacing w:before="240" w:after="0"/>
        <w:jc w:val="both"/>
        <w:rPr>
          <w:b/>
        </w:rPr>
      </w:pPr>
      <w:r w:rsidRPr="009E506B">
        <w:rPr>
          <w:b/>
        </w:rPr>
        <w:t xml:space="preserve">Proposal </w:t>
      </w:r>
      <w:r w:rsidR="00841BAA">
        <w:rPr>
          <w:b/>
        </w:rPr>
        <w:t>6</w:t>
      </w:r>
    </w:p>
    <w:p w14:paraId="5CE070A6" w14:textId="70703406" w:rsidR="00E55DCE" w:rsidRPr="00040FF1" w:rsidRDefault="00E55DCE" w:rsidP="00E55DCE">
      <w:pPr>
        <w:numPr>
          <w:ilvl w:val="0"/>
          <w:numId w:val="6"/>
        </w:numPr>
        <w:overflowPunct/>
        <w:autoSpaceDE/>
        <w:autoSpaceDN/>
        <w:adjustRightInd/>
        <w:spacing w:before="60" w:after="0"/>
        <w:ind w:left="288" w:hanging="288"/>
        <w:jc w:val="both"/>
        <w:textAlignment w:val="auto"/>
        <w:rPr>
          <w:i/>
        </w:rPr>
      </w:pPr>
      <w:r>
        <w:rPr>
          <w:i/>
        </w:rPr>
        <w:t xml:space="preserve">For </w:t>
      </w:r>
      <w:r w:rsidR="00AE16C3">
        <w:rPr>
          <w:i/>
        </w:rPr>
        <w:t>determination</w:t>
      </w:r>
      <w:r>
        <w:rPr>
          <w:i/>
        </w:rPr>
        <w:t xml:space="preserve"> </w:t>
      </w:r>
      <w:r w:rsidRPr="004E16E9">
        <w:rPr>
          <w:i/>
        </w:rPr>
        <w:t xml:space="preserve">of </w:t>
      </w:r>
      <w:r w:rsidR="005D67FA" w:rsidRPr="00DB2BE1">
        <w:rPr>
          <w:rFonts w:eastAsia="Batang"/>
          <w:i/>
          <w:iCs/>
          <w:lang w:val="en-GB"/>
        </w:rPr>
        <w:t>N</w:t>
      </w:r>
      <w:r w:rsidR="005D67FA" w:rsidRPr="00DB2BE1">
        <w:rPr>
          <w:rFonts w:eastAsia="Batang"/>
          <w:i/>
          <w:iCs/>
          <w:vertAlign w:val="subscript"/>
          <w:lang w:val="en-GB"/>
        </w:rPr>
        <w:t>oh</w:t>
      </w:r>
      <w:r w:rsidR="005D67FA" w:rsidRPr="00DB2BE1">
        <w:rPr>
          <w:rFonts w:eastAsia="Batang"/>
          <w:i/>
          <w:iCs/>
          <w:vertAlign w:val="superscript"/>
          <w:lang w:val="en-GB"/>
        </w:rPr>
        <w:t>PRB</w:t>
      </w:r>
      <w:r w:rsidRPr="004E16E9">
        <w:rPr>
          <w:i/>
        </w:rPr>
        <w:t xml:space="preserve"> for T</w:t>
      </w:r>
      <w:r>
        <w:rPr>
          <w:i/>
          <w:iCs/>
        </w:rPr>
        <w:t xml:space="preserve">BoMS, </w:t>
      </w:r>
      <w:r w:rsidR="005D67FA">
        <w:rPr>
          <w:i/>
          <w:iCs/>
        </w:rPr>
        <w:t>Option 2</w:t>
      </w:r>
      <w:r>
        <w:rPr>
          <w:i/>
          <w:iCs/>
        </w:rPr>
        <w:t xml:space="preserve"> is adopted</w:t>
      </w:r>
      <w:r w:rsidRPr="00040FF1">
        <w:rPr>
          <w:i/>
        </w:rPr>
        <w:t xml:space="preserve">. </w:t>
      </w:r>
    </w:p>
    <w:p w14:paraId="7ECA8904" w14:textId="77777777" w:rsidR="00C574D8" w:rsidRDefault="00C574D8" w:rsidP="00187D3B">
      <w:pPr>
        <w:jc w:val="both"/>
        <w:rPr>
          <w:lang w:eastAsia="zh-CN"/>
        </w:rPr>
      </w:pPr>
    </w:p>
    <w:p w14:paraId="0C7BBC85" w14:textId="24E51FE2" w:rsidR="00F26F6D" w:rsidRPr="00400ECA" w:rsidRDefault="00446E5A" w:rsidP="00B2654D">
      <w:pPr>
        <w:pStyle w:val="Heading1"/>
      </w:pPr>
      <w:r>
        <w:t xml:space="preserve">Handling overlaps </w:t>
      </w:r>
      <w:r w:rsidR="00B2654D">
        <w:t xml:space="preserve">between TBoMS </w:t>
      </w:r>
      <w:r w:rsidR="00826748">
        <w:t>and</w:t>
      </w:r>
      <w:r>
        <w:t xml:space="preserve"> UL transmissions</w:t>
      </w:r>
    </w:p>
    <w:p w14:paraId="7243141D" w14:textId="0EB4534E" w:rsidR="00593844" w:rsidRDefault="00F17131" w:rsidP="00187D3B">
      <w:pPr>
        <w:jc w:val="both"/>
        <w:rPr>
          <w:lang w:val="en-GB" w:eastAsia="zh-CN"/>
        </w:rPr>
      </w:pPr>
      <w:r>
        <w:rPr>
          <w:lang w:val="en-GB" w:eastAsia="zh-CN"/>
        </w:rPr>
        <w:t xml:space="preserve">In </w:t>
      </w:r>
      <w:r w:rsidR="00703105">
        <w:rPr>
          <w:lang w:val="en-GB" w:eastAsia="zh-CN"/>
        </w:rPr>
        <w:t>Rel-15</w:t>
      </w:r>
      <w:r>
        <w:rPr>
          <w:lang w:val="en-GB" w:eastAsia="zh-CN"/>
        </w:rPr>
        <w:t>, when</w:t>
      </w:r>
      <w:r w:rsidR="00105E89">
        <w:rPr>
          <w:lang w:val="en-GB" w:eastAsia="zh-CN"/>
        </w:rPr>
        <w:t xml:space="preserve"> a</w:t>
      </w:r>
      <w:r w:rsidR="00790918">
        <w:rPr>
          <w:lang w:val="en-GB" w:eastAsia="zh-CN"/>
        </w:rPr>
        <w:t xml:space="preserve"> </w:t>
      </w:r>
      <w:r w:rsidR="00703105">
        <w:rPr>
          <w:lang w:val="en-GB" w:eastAsia="zh-CN"/>
        </w:rPr>
        <w:t xml:space="preserve">single-slot </w:t>
      </w:r>
      <w:r w:rsidR="00790918">
        <w:rPr>
          <w:lang w:val="en-GB" w:eastAsia="zh-CN"/>
        </w:rPr>
        <w:t xml:space="preserve">PUCCH </w:t>
      </w:r>
      <w:r w:rsidR="00105E89">
        <w:rPr>
          <w:lang w:val="en-GB" w:eastAsia="zh-CN"/>
        </w:rPr>
        <w:t xml:space="preserve">carrying UCI </w:t>
      </w:r>
      <w:r w:rsidR="00790918">
        <w:rPr>
          <w:lang w:val="en-GB" w:eastAsia="zh-CN"/>
        </w:rPr>
        <w:t xml:space="preserve">overlaps with </w:t>
      </w:r>
      <w:r w:rsidR="00105E89">
        <w:rPr>
          <w:lang w:val="en-GB" w:eastAsia="zh-CN"/>
        </w:rPr>
        <w:t xml:space="preserve">a </w:t>
      </w:r>
      <w:r w:rsidR="00703105">
        <w:rPr>
          <w:lang w:val="en-GB" w:eastAsia="zh-CN"/>
        </w:rPr>
        <w:t xml:space="preserve">single-slot PUSCH in time within a slot, </w:t>
      </w:r>
      <w:r w:rsidR="00105E89">
        <w:rPr>
          <w:lang w:val="en-GB" w:eastAsia="zh-CN"/>
        </w:rPr>
        <w:t xml:space="preserve">if the timeline requirement is satisfied, UCI is multiplexed on the single-slot PUSCH and the single-slot PUCCH is dropped. Further, when a single-slot PUCCH overlaps with the multi-slot PUSCH with repetition in time, and if the timeline requirement is satisfied, the single-slot PUCCH is dropped and UCI is multiplexed on the PUSCH in the overlapped slot. </w:t>
      </w:r>
    </w:p>
    <w:p w14:paraId="36EC87E4" w14:textId="05ACB4E5" w:rsidR="00105E89" w:rsidRDefault="00105E89" w:rsidP="00187D3B">
      <w:pPr>
        <w:jc w:val="both"/>
        <w:rPr>
          <w:lang w:val="en-GB" w:eastAsia="zh-CN"/>
        </w:rPr>
      </w:pPr>
      <w:r>
        <w:rPr>
          <w:lang w:val="en-GB" w:eastAsia="zh-CN"/>
        </w:rPr>
        <w:t xml:space="preserve">When </w:t>
      </w:r>
      <w:r w:rsidR="00547701">
        <w:rPr>
          <w:lang w:val="en-GB" w:eastAsia="zh-CN"/>
        </w:rPr>
        <w:t>TBoMS</w:t>
      </w:r>
      <w:r>
        <w:rPr>
          <w:lang w:val="en-GB" w:eastAsia="zh-CN"/>
        </w:rPr>
        <w:t xml:space="preserve"> overlaps with single-slot PUCCH, </w:t>
      </w:r>
      <w:r w:rsidR="00EB6B52">
        <w:rPr>
          <w:lang w:val="en-GB" w:eastAsia="zh-CN"/>
        </w:rPr>
        <w:t xml:space="preserve">existing mechanisms </w:t>
      </w:r>
      <w:r w:rsidR="00C400A2">
        <w:rPr>
          <w:lang w:val="en-GB" w:eastAsia="zh-CN"/>
        </w:rPr>
        <w:t xml:space="preserve">as defined in NR </w:t>
      </w:r>
      <w:r w:rsidR="00EB6B52">
        <w:rPr>
          <w:lang w:val="en-GB" w:eastAsia="zh-CN"/>
        </w:rPr>
        <w:t xml:space="preserve">may not </w:t>
      </w:r>
      <w:r w:rsidR="00C400A2">
        <w:rPr>
          <w:lang w:val="en-GB" w:eastAsia="zh-CN"/>
        </w:rPr>
        <w:t>be applied</w:t>
      </w:r>
      <w:r w:rsidR="00EB6B52">
        <w:rPr>
          <w:lang w:val="en-GB" w:eastAsia="zh-CN"/>
        </w:rPr>
        <w:t xml:space="preserve">. </w:t>
      </w:r>
      <w:r w:rsidR="00C61791">
        <w:rPr>
          <w:lang w:val="en-GB" w:eastAsia="zh-CN"/>
        </w:rPr>
        <w:fldChar w:fldCharType="begin"/>
      </w:r>
      <w:r w:rsidR="00C61791">
        <w:rPr>
          <w:lang w:val="en-GB" w:eastAsia="zh-CN"/>
        </w:rPr>
        <w:instrText xml:space="preserve"> REF _Ref60850961 \h </w:instrText>
      </w:r>
      <w:r w:rsidR="00C61791">
        <w:rPr>
          <w:lang w:val="en-GB" w:eastAsia="zh-CN"/>
        </w:rPr>
      </w:r>
      <w:r w:rsidR="00C61791">
        <w:rPr>
          <w:lang w:val="en-GB" w:eastAsia="zh-CN"/>
        </w:rPr>
        <w:fldChar w:fldCharType="separate"/>
      </w:r>
      <w:r w:rsidR="0076535D">
        <w:t xml:space="preserve">Figure </w:t>
      </w:r>
      <w:r w:rsidR="0076535D">
        <w:rPr>
          <w:noProof/>
        </w:rPr>
        <w:t>5</w:t>
      </w:r>
      <w:r w:rsidR="00C61791">
        <w:rPr>
          <w:lang w:val="en-GB" w:eastAsia="zh-CN"/>
        </w:rPr>
        <w:fldChar w:fldCharType="end"/>
      </w:r>
      <w:r w:rsidR="00C61791">
        <w:rPr>
          <w:lang w:val="en-GB" w:eastAsia="zh-CN"/>
        </w:rPr>
        <w:t xml:space="preserve"> illustrates one example of overlapping between </w:t>
      </w:r>
      <w:r w:rsidR="00547701">
        <w:rPr>
          <w:lang w:val="en-GB" w:eastAsia="zh-CN"/>
        </w:rPr>
        <w:t>TBoMS</w:t>
      </w:r>
      <w:r w:rsidR="00C61791">
        <w:rPr>
          <w:lang w:val="en-GB" w:eastAsia="zh-CN"/>
        </w:rPr>
        <w:t xml:space="preserve"> spanning 2 slots and single-slot PUCCH. In this example, PUCCH </w:t>
      </w:r>
      <w:r w:rsidR="00BC53D7">
        <w:rPr>
          <w:lang w:val="en-GB" w:eastAsia="zh-CN"/>
        </w:rPr>
        <w:t xml:space="preserve">and </w:t>
      </w:r>
      <w:r w:rsidR="00547701">
        <w:rPr>
          <w:lang w:val="en-GB" w:eastAsia="zh-CN"/>
        </w:rPr>
        <w:t>TBoMS</w:t>
      </w:r>
      <w:r w:rsidR="00BC53D7">
        <w:rPr>
          <w:lang w:val="en-GB" w:eastAsia="zh-CN"/>
        </w:rPr>
        <w:t xml:space="preserve"> overlap in the 2</w:t>
      </w:r>
      <w:r w:rsidR="00BC53D7" w:rsidRPr="00BC53D7">
        <w:rPr>
          <w:vertAlign w:val="superscript"/>
          <w:lang w:val="en-GB" w:eastAsia="zh-CN"/>
        </w:rPr>
        <w:t>nd</w:t>
      </w:r>
      <w:r w:rsidR="00BC53D7">
        <w:rPr>
          <w:lang w:val="en-GB" w:eastAsia="zh-CN"/>
        </w:rPr>
        <w:t xml:space="preserve"> slot of </w:t>
      </w:r>
      <w:r w:rsidR="00547701">
        <w:rPr>
          <w:lang w:val="en-GB" w:eastAsia="zh-CN"/>
        </w:rPr>
        <w:t>TBoMS</w:t>
      </w:r>
      <w:r w:rsidR="00BC53D7">
        <w:rPr>
          <w:lang w:val="en-GB" w:eastAsia="zh-CN"/>
        </w:rPr>
        <w:t xml:space="preserve"> transmission. If following </w:t>
      </w:r>
      <w:r w:rsidR="008262E2">
        <w:rPr>
          <w:lang w:val="en-GB" w:eastAsia="zh-CN"/>
        </w:rPr>
        <w:t>existing</w:t>
      </w:r>
      <w:r w:rsidR="00BC53D7">
        <w:rPr>
          <w:lang w:val="en-GB" w:eastAsia="zh-CN"/>
        </w:rPr>
        <w:t xml:space="preserve"> mechanism, </w:t>
      </w:r>
      <w:r w:rsidR="00097770">
        <w:rPr>
          <w:lang w:val="en-GB" w:eastAsia="zh-CN"/>
        </w:rPr>
        <w:t xml:space="preserve">PUCCH is dropped and UCI is multiplexed on the </w:t>
      </w:r>
      <w:r w:rsidR="00547701">
        <w:rPr>
          <w:lang w:val="en-GB" w:eastAsia="zh-CN"/>
        </w:rPr>
        <w:t>TBoMS</w:t>
      </w:r>
      <w:r w:rsidR="00097770">
        <w:rPr>
          <w:lang w:val="en-GB" w:eastAsia="zh-CN"/>
        </w:rPr>
        <w:t xml:space="preserve"> in the 2</w:t>
      </w:r>
      <w:r w:rsidR="00097770" w:rsidRPr="00097770">
        <w:rPr>
          <w:vertAlign w:val="superscript"/>
          <w:lang w:val="en-GB" w:eastAsia="zh-CN"/>
        </w:rPr>
        <w:t>nd</w:t>
      </w:r>
      <w:r w:rsidR="00097770">
        <w:rPr>
          <w:lang w:val="en-GB" w:eastAsia="zh-CN"/>
        </w:rPr>
        <w:t xml:space="preserve"> slot. This </w:t>
      </w:r>
      <w:r w:rsidR="00EF2522">
        <w:rPr>
          <w:lang w:val="en-GB" w:eastAsia="zh-CN"/>
        </w:rPr>
        <w:t xml:space="preserve">may not be desirable as </w:t>
      </w:r>
      <w:r w:rsidR="00D438DF">
        <w:rPr>
          <w:lang w:val="en-GB" w:eastAsia="zh-CN"/>
        </w:rPr>
        <w:t xml:space="preserve">UE may need to </w:t>
      </w:r>
      <w:r w:rsidR="00652B51">
        <w:rPr>
          <w:lang w:val="en-GB" w:eastAsia="zh-CN"/>
        </w:rPr>
        <w:t xml:space="preserve">calculate the amount of REs for UCI and UL-SCH based on the total number of symbols for </w:t>
      </w:r>
      <w:r w:rsidR="00547701">
        <w:rPr>
          <w:lang w:val="en-GB" w:eastAsia="zh-CN"/>
        </w:rPr>
        <w:t>TBoMS</w:t>
      </w:r>
      <w:r w:rsidR="00652B51">
        <w:rPr>
          <w:lang w:val="en-GB" w:eastAsia="zh-CN"/>
        </w:rPr>
        <w:t xml:space="preserve"> transmission</w:t>
      </w:r>
      <w:r w:rsidR="004C08D7">
        <w:rPr>
          <w:lang w:val="en-GB" w:eastAsia="zh-CN"/>
        </w:rPr>
        <w:t xml:space="preserve">. In this case, UCI </w:t>
      </w:r>
      <w:r w:rsidR="00411BAB">
        <w:rPr>
          <w:lang w:val="en-GB" w:eastAsia="zh-CN"/>
        </w:rPr>
        <w:t>cannot</w:t>
      </w:r>
      <w:r w:rsidR="004C08D7">
        <w:rPr>
          <w:lang w:val="en-GB" w:eastAsia="zh-CN"/>
        </w:rPr>
        <w:t xml:space="preserve"> be simply mapped to the 2</w:t>
      </w:r>
      <w:r w:rsidR="004C08D7" w:rsidRPr="004C08D7">
        <w:rPr>
          <w:vertAlign w:val="superscript"/>
          <w:lang w:val="en-GB" w:eastAsia="zh-CN"/>
        </w:rPr>
        <w:t>nd</w:t>
      </w:r>
      <w:r w:rsidR="004C08D7">
        <w:rPr>
          <w:lang w:val="en-GB" w:eastAsia="zh-CN"/>
        </w:rPr>
        <w:t xml:space="preserve"> slot of </w:t>
      </w:r>
      <w:r w:rsidR="00547701">
        <w:rPr>
          <w:lang w:val="en-GB" w:eastAsia="zh-CN"/>
        </w:rPr>
        <w:t>TBoMS</w:t>
      </w:r>
      <w:r w:rsidR="004C08D7">
        <w:rPr>
          <w:lang w:val="en-GB" w:eastAsia="zh-CN"/>
        </w:rPr>
        <w:t xml:space="preserve"> transmission. </w:t>
      </w:r>
    </w:p>
    <w:p w14:paraId="7FD4B9AE" w14:textId="0481942E" w:rsidR="00FD290A" w:rsidRDefault="00716CB6" w:rsidP="00FD290A">
      <w:pPr>
        <w:keepNext/>
        <w:jc w:val="center"/>
      </w:pPr>
      <w:r w:rsidRPr="00716CB6">
        <w:rPr>
          <w:noProof/>
        </w:rPr>
        <w:drawing>
          <wp:inline distT="0" distB="0" distL="0" distR="0" wp14:anchorId="7A1E6014" wp14:editId="03BC0278">
            <wp:extent cx="3296817" cy="10870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81261" cy="1114880"/>
                    </a:xfrm>
                    <a:prstGeom prst="rect">
                      <a:avLst/>
                    </a:prstGeom>
                  </pic:spPr>
                </pic:pic>
              </a:graphicData>
            </a:graphic>
          </wp:inline>
        </w:drawing>
      </w:r>
    </w:p>
    <w:p w14:paraId="12307BD8" w14:textId="37C863CF" w:rsidR="00343216" w:rsidRDefault="00FD290A" w:rsidP="00C235AE">
      <w:pPr>
        <w:pStyle w:val="Caption"/>
        <w:spacing w:after="300"/>
        <w:jc w:val="center"/>
        <w:rPr>
          <w:lang w:val="en-GB" w:eastAsia="zh-CN"/>
        </w:rPr>
      </w:pPr>
      <w:bookmarkStart w:id="6" w:name="_Ref60850961"/>
      <w:r>
        <w:t xml:space="preserve">Figure </w:t>
      </w:r>
      <w:r w:rsidR="00EA572F">
        <w:fldChar w:fldCharType="begin"/>
      </w:r>
      <w:r w:rsidR="00EA572F">
        <w:instrText xml:space="preserve"> SEQ Figure \* ARABIC </w:instrText>
      </w:r>
      <w:r w:rsidR="00EA572F">
        <w:fldChar w:fldCharType="separate"/>
      </w:r>
      <w:r w:rsidR="0076535D">
        <w:rPr>
          <w:noProof/>
        </w:rPr>
        <w:t>5</w:t>
      </w:r>
      <w:r w:rsidR="00EA572F">
        <w:rPr>
          <w:noProof/>
        </w:rPr>
        <w:fldChar w:fldCharType="end"/>
      </w:r>
      <w:bookmarkEnd w:id="6"/>
      <w:r>
        <w:t xml:space="preserve">. </w:t>
      </w:r>
      <w:r w:rsidR="00E84B94">
        <w:t xml:space="preserve">Overlapping </w:t>
      </w:r>
      <w:r w:rsidR="00C61791">
        <w:t>between</w:t>
      </w:r>
      <w:r w:rsidR="00E84B94">
        <w:t xml:space="preserve"> </w:t>
      </w:r>
      <w:r w:rsidR="00547701">
        <w:t>TBoMS</w:t>
      </w:r>
      <w:r w:rsidR="00E84B94">
        <w:t xml:space="preserve"> and single-slot PUCCH</w:t>
      </w:r>
    </w:p>
    <w:p w14:paraId="2329BDA9" w14:textId="19FEC867" w:rsidR="002F7F28" w:rsidRDefault="004B04D4" w:rsidP="00633CA2">
      <w:pPr>
        <w:jc w:val="both"/>
        <w:rPr>
          <w:lang w:val="en-GB" w:eastAsia="zh-CN"/>
        </w:rPr>
      </w:pPr>
      <w:r>
        <w:rPr>
          <w:lang w:val="en-GB" w:eastAsia="zh-CN"/>
        </w:rPr>
        <w:t>To handle overlap</w:t>
      </w:r>
      <w:r w:rsidR="0001380C">
        <w:rPr>
          <w:lang w:val="en-GB" w:eastAsia="zh-CN"/>
        </w:rPr>
        <w:t>s</w:t>
      </w:r>
      <w:r>
        <w:rPr>
          <w:lang w:val="en-GB" w:eastAsia="zh-CN"/>
        </w:rPr>
        <w:t xml:space="preserve"> between </w:t>
      </w:r>
      <w:r w:rsidR="00547701">
        <w:rPr>
          <w:lang w:val="en-GB" w:eastAsia="zh-CN"/>
        </w:rPr>
        <w:t>TBoMS</w:t>
      </w:r>
      <w:r>
        <w:rPr>
          <w:lang w:val="en-GB" w:eastAsia="zh-CN"/>
        </w:rPr>
        <w:t xml:space="preserve"> and PUCCH, </w:t>
      </w:r>
      <w:r w:rsidR="00C235AE">
        <w:rPr>
          <w:lang w:val="en-GB" w:eastAsia="zh-CN"/>
        </w:rPr>
        <w:t xml:space="preserve">one approach is </w:t>
      </w:r>
      <w:r w:rsidR="00CD2920">
        <w:rPr>
          <w:lang w:val="en-GB" w:eastAsia="zh-CN"/>
        </w:rPr>
        <w:t xml:space="preserve">to </w:t>
      </w:r>
      <w:r w:rsidR="00633CA2">
        <w:rPr>
          <w:lang w:val="en-GB" w:eastAsia="zh-CN"/>
        </w:rPr>
        <w:t xml:space="preserve">allow UCI to be multiplexed on </w:t>
      </w:r>
      <w:r w:rsidR="00547701">
        <w:rPr>
          <w:lang w:val="en-GB" w:eastAsia="zh-CN"/>
        </w:rPr>
        <w:t>TBoMS</w:t>
      </w:r>
      <w:r w:rsidR="00633CA2">
        <w:rPr>
          <w:lang w:val="en-GB" w:eastAsia="zh-CN"/>
        </w:rPr>
        <w:t xml:space="preserve">, where the amount of REs allocated for UCI and UL-SCH is determined based on the total number of symbols for </w:t>
      </w:r>
      <w:r w:rsidR="00547701">
        <w:rPr>
          <w:lang w:val="en-GB" w:eastAsia="zh-CN"/>
        </w:rPr>
        <w:t>TBoMS</w:t>
      </w:r>
      <w:r w:rsidR="00633CA2">
        <w:rPr>
          <w:lang w:val="en-GB" w:eastAsia="zh-CN"/>
        </w:rPr>
        <w:t xml:space="preserve"> transmission. </w:t>
      </w:r>
      <w:r w:rsidR="00D0248E">
        <w:rPr>
          <w:lang w:val="en-GB" w:eastAsia="zh-CN"/>
        </w:rPr>
        <w:t xml:space="preserve">Depending on the </w:t>
      </w:r>
      <w:r w:rsidR="00533D41">
        <w:rPr>
          <w:lang w:val="en-GB" w:eastAsia="zh-CN"/>
        </w:rPr>
        <w:t xml:space="preserve">beta offset and UCI payload size, </w:t>
      </w:r>
      <w:r w:rsidR="0069240A">
        <w:rPr>
          <w:lang w:val="en-GB" w:eastAsia="zh-CN"/>
        </w:rPr>
        <w:t xml:space="preserve">however, UCI on </w:t>
      </w:r>
      <w:r w:rsidR="00547701">
        <w:rPr>
          <w:lang w:val="en-GB" w:eastAsia="zh-CN"/>
        </w:rPr>
        <w:t>TBoMS</w:t>
      </w:r>
      <w:r w:rsidR="0069240A">
        <w:rPr>
          <w:lang w:val="en-GB" w:eastAsia="zh-CN"/>
        </w:rPr>
        <w:t xml:space="preserve"> may span more than one slots, which may not </w:t>
      </w:r>
      <w:r w:rsidR="0069240A">
        <w:rPr>
          <w:lang w:val="en-GB" w:eastAsia="zh-CN"/>
        </w:rPr>
        <w:lastRenderedPageBreak/>
        <w:t xml:space="preserve">be </w:t>
      </w:r>
      <w:r w:rsidR="00AE6412">
        <w:rPr>
          <w:lang w:val="en-GB" w:eastAsia="zh-CN"/>
        </w:rPr>
        <w:t>appropriate</w:t>
      </w:r>
      <w:r w:rsidR="0069240A">
        <w:rPr>
          <w:lang w:val="en-GB" w:eastAsia="zh-CN"/>
        </w:rPr>
        <w:t xml:space="preserve"> </w:t>
      </w:r>
      <w:r w:rsidR="0060544C">
        <w:rPr>
          <w:lang w:val="en-GB" w:eastAsia="zh-CN"/>
        </w:rPr>
        <w:t>in terms of</w:t>
      </w:r>
      <w:r w:rsidR="0069240A">
        <w:rPr>
          <w:lang w:val="en-GB" w:eastAsia="zh-CN"/>
        </w:rPr>
        <w:t xml:space="preserve"> decoding latency and complexity</w:t>
      </w:r>
      <w:r w:rsidR="00B70286">
        <w:rPr>
          <w:lang w:val="en-GB" w:eastAsia="zh-CN"/>
        </w:rPr>
        <w:t xml:space="preserve">, especially for the case when </w:t>
      </w:r>
      <w:r w:rsidR="00547701">
        <w:rPr>
          <w:lang w:val="en-GB" w:eastAsia="zh-CN"/>
        </w:rPr>
        <w:t>TBoMS</w:t>
      </w:r>
      <w:r w:rsidR="00B70286">
        <w:rPr>
          <w:lang w:val="en-GB" w:eastAsia="zh-CN"/>
        </w:rPr>
        <w:t xml:space="preserve"> is allocated in non-consecutive slots. </w:t>
      </w:r>
    </w:p>
    <w:p w14:paraId="1F705175" w14:textId="455D653D" w:rsidR="009F4442" w:rsidRDefault="002F7F28" w:rsidP="00633CA2">
      <w:pPr>
        <w:jc w:val="both"/>
        <w:rPr>
          <w:lang w:val="en-GB" w:eastAsia="zh-CN"/>
        </w:rPr>
      </w:pPr>
      <w:r>
        <w:rPr>
          <w:lang w:val="en-GB" w:eastAsia="zh-CN"/>
        </w:rPr>
        <w:t xml:space="preserve">Another option is not to allow UCI to be multiplexed on </w:t>
      </w:r>
      <w:r w:rsidR="00547701">
        <w:rPr>
          <w:lang w:val="en-GB" w:eastAsia="zh-CN"/>
        </w:rPr>
        <w:t>TBoMS</w:t>
      </w:r>
      <w:r>
        <w:rPr>
          <w:lang w:val="en-GB" w:eastAsia="zh-CN"/>
        </w:rPr>
        <w:t xml:space="preserve">. </w:t>
      </w:r>
      <w:r w:rsidR="00E40A7E">
        <w:rPr>
          <w:lang w:val="en-GB" w:eastAsia="zh-CN"/>
        </w:rPr>
        <w:t>In particular, if the timeline requirement is satisfied,</w:t>
      </w:r>
      <w:r w:rsidR="00904580">
        <w:rPr>
          <w:lang w:val="en-GB" w:eastAsia="zh-CN"/>
        </w:rPr>
        <w:t xml:space="preserve"> the whole </w:t>
      </w:r>
      <w:r w:rsidR="00547701">
        <w:rPr>
          <w:lang w:val="en-GB" w:eastAsia="zh-CN"/>
        </w:rPr>
        <w:t>TBoMS</w:t>
      </w:r>
      <w:r w:rsidR="00904580">
        <w:rPr>
          <w:lang w:val="en-GB" w:eastAsia="zh-CN"/>
        </w:rPr>
        <w:t xml:space="preserve"> transmission can be cancelled</w:t>
      </w:r>
      <w:r w:rsidR="00027BDC">
        <w:rPr>
          <w:lang w:val="en-GB" w:eastAsia="zh-CN"/>
        </w:rPr>
        <w:t xml:space="preserve"> and PUCCH is transmitted on the overlapped slots. </w:t>
      </w:r>
      <w:r w:rsidR="00AD597B">
        <w:rPr>
          <w:lang w:val="en-GB" w:eastAsia="zh-CN"/>
        </w:rPr>
        <w:t>T</w:t>
      </w:r>
      <w:r w:rsidR="00027BDC">
        <w:rPr>
          <w:lang w:val="en-GB" w:eastAsia="zh-CN"/>
        </w:rPr>
        <w:t xml:space="preserve">his simple mechanism </w:t>
      </w:r>
      <w:r w:rsidR="00083890">
        <w:rPr>
          <w:lang w:val="en-GB" w:eastAsia="zh-CN"/>
        </w:rPr>
        <w:t>may</w:t>
      </w:r>
      <w:r w:rsidR="00027BDC">
        <w:rPr>
          <w:lang w:val="en-GB" w:eastAsia="zh-CN"/>
        </w:rPr>
        <w:t xml:space="preserve"> minimize the specification impact and simplify implementation effort</w:t>
      </w:r>
      <w:r w:rsidR="00AD597B">
        <w:rPr>
          <w:lang w:val="en-GB" w:eastAsia="zh-CN"/>
        </w:rPr>
        <w:t xml:space="preserve">, but at the cost of dropping whole TBoMS transmission. </w:t>
      </w:r>
    </w:p>
    <w:p w14:paraId="14E78230" w14:textId="6170301D" w:rsidR="00353896" w:rsidRPr="009E506B" w:rsidRDefault="00353896" w:rsidP="00353896">
      <w:pPr>
        <w:spacing w:before="240" w:after="0"/>
        <w:jc w:val="both"/>
        <w:rPr>
          <w:b/>
        </w:rPr>
      </w:pPr>
      <w:r w:rsidRPr="009E506B">
        <w:rPr>
          <w:b/>
        </w:rPr>
        <w:t xml:space="preserve">Proposal </w:t>
      </w:r>
      <w:r w:rsidR="00841BAA">
        <w:rPr>
          <w:b/>
        </w:rPr>
        <w:t>7</w:t>
      </w:r>
    </w:p>
    <w:p w14:paraId="107A1A6C" w14:textId="58B10795" w:rsidR="00353896" w:rsidRPr="00040FF1" w:rsidRDefault="007C3037" w:rsidP="00353896">
      <w:pPr>
        <w:numPr>
          <w:ilvl w:val="0"/>
          <w:numId w:val="6"/>
        </w:numPr>
        <w:overflowPunct/>
        <w:autoSpaceDE/>
        <w:autoSpaceDN/>
        <w:adjustRightInd/>
        <w:spacing w:before="60" w:after="0"/>
        <w:ind w:left="288" w:hanging="288"/>
        <w:jc w:val="both"/>
        <w:textAlignment w:val="auto"/>
        <w:rPr>
          <w:i/>
        </w:rPr>
      </w:pPr>
      <w:r>
        <w:rPr>
          <w:i/>
        </w:rPr>
        <w:t xml:space="preserve">FFS how to handle </w:t>
      </w:r>
      <w:r w:rsidR="00AC1573">
        <w:rPr>
          <w:i/>
        </w:rPr>
        <w:t>overlap</w:t>
      </w:r>
      <w:r w:rsidR="0001380C">
        <w:rPr>
          <w:i/>
        </w:rPr>
        <w:t>s</w:t>
      </w:r>
      <w:r w:rsidR="00AC1573">
        <w:rPr>
          <w:i/>
        </w:rPr>
        <w:t xml:space="preserve"> between </w:t>
      </w:r>
      <w:r>
        <w:rPr>
          <w:i/>
        </w:rPr>
        <w:t xml:space="preserve">TBoMS </w:t>
      </w:r>
      <w:r w:rsidR="00AC1573">
        <w:rPr>
          <w:i/>
        </w:rPr>
        <w:t>and</w:t>
      </w:r>
      <w:r>
        <w:rPr>
          <w:i/>
        </w:rPr>
        <w:t xml:space="preserve"> other uplink transmission</w:t>
      </w:r>
      <w:r w:rsidR="00353896">
        <w:rPr>
          <w:i/>
        </w:rPr>
        <w:t xml:space="preserve">.  </w:t>
      </w:r>
      <w:r w:rsidR="00353896" w:rsidRPr="00040FF1">
        <w:rPr>
          <w:i/>
        </w:rPr>
        <w:t xml:space="preserve"> </w:t>
      </w:r>
    </w:p>
    <w:p w14:paraId="0A2A6D43" w14:textId="7C4F85F1" w:rsidR="00923DB9" w:rsidRDefault="00923DB9" w:rsidP="00923DB9">
      <w:pPr>
        <w:jc w:val="both"/>
        <w:rPr>
          <w:lang w:eastAsia="zh-CN"/>
        </w:rPr>
      </w:pPr>
    </w:p>
    <w:p w14:paraId="09D8566E" w14:textId="77777777" w:rsidR="00DE588B" w:rsidRPr="00443753" w:rsidRDefault="00DE588B" w:rsidP="00DE588B">
      <w:pPr>
        <w:pStyle w:val="Heading1"/>
        <w:textAlignment w:val="auto"/>
        <w:rPr>
          <w:lang w:val="en-US"/>
        </w:rPr>
      </w:pPr>
      <w:bookmarkStart w:id="7" w:name="_Ref52481833"/>
      <w:r w:rsidRPr="00443753">
        <w:rPr>
          <w:lang w:val="en-US"/>
        </w:rPr>
        <w:t>Conclusions</w:t>
      </w:r>
      <w:bookmarkEnd w:id="7"/>
    </w:p>
    <w:p w14:paraId="4B787C32" w14:textId="72BE0B59"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6C9" w:rsidRPr="00D402BB">
        <w:rPr>
          <w:lang w:eastAsia="zh-CN"/>
        </w:rPr>
        <w:t>TB processing over multi-slot PUSCH</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6C11CC2B" w14:textId="77777777" w:rsidR="0039574C" w:rsidRPr="00314E65" w:rsidRDefault="0039574C" w:rsidP="0039574C">
      <w:pPr>
        <w:spacing w:before="240" w:after="0"/>
        <w:jc w:val="both"/>
        <w:rPr>
          <w:b/>
        </w:rPr>
      </w:pPr>
      <w:r w:rsidRPr="00314E65">
        <w:rPr>
          <w:b/>
        </w:rPr>
        <w:t>Observation 1</w:t>
      </w:r>
    </w:p>
    <w:p w14:paraId="01D279D2" w14:textId="77777777" w:rsidR="0039574C" w:rsidRPr="00314E65" w:rsidRDefault="0039574C" w:rsidP="0039574C">
      <w:pPr>
        <w:numPr>
          <w:ilvl w:val="0"/>
          <w:numId w:val="6"/>
        </w:numPr>
        <w:overflowPunct/>
        <w:autoSpaceDE/>
        <w:autoSpaceDN/>
        <w:adjustRightInd/>
        <w:spacing w:before="60" w:after="0"/>
        <w:ind w:left="288" w:hanging="288"/>
        <w:jc w:val="both"/>
        <w:textAlignment w:val="auto"/>
        <w:rPr>
          <w:i/>
        </w:rPr>
      </w:pPr>
      <w:r w:rsidRPr="00314E65">
        <w:rPr>
          <w:i/>
        </w:rPr>
        <w:t>For TBoMS spanning 4 slots, inter-slot frequency hopping with inter-slot bunding and joint channel estimation can provide ~</w:t>
      </w:r>
      <w:r>
        <w:rPr>
          <w:i/>
        </w:rPr>
        <w:t>1</w:t>
      </w:r>
      <w:r w:rsidRPr="00314E65">
        <w:rPr>
          <w:i/>
        </w:rPr>
        <w:t>.6dB performance gain compared to single slot transmission at ~1</w:t>
      </w:r>
      <w:r>
        <w:rPr>
          <w:i/>
        </w:rPr>
        <w:t>0</w:t>
      </w:r>
      <w:r w:rsidRPr="00314E65">
        <w:rPr>
          <w:i/>
        </w:rPr>
        <w:t>% iBLER.</w:t>
      </w:r>
    </w:p>
    <w:p w14:paraId="79D9801D" w14:textId="77777777" w:rsidR="00A24FFD" w:rsidRPr="00275AED" w:rsidRDefault="00A24FFD" w:rsidP="00A24FFD">
      <w:pPr>
        <w:spacing w:before="240" w:after="0"/>
        <w:jc w:val="both"/>
        <w:rPr>
          <w:b/>
        </w:rPr>
      </w:pPr>
      <w:r w:rsidRPr="00B77606">
        <w:rPr>
          <w:b/>
        </w:rPr>
        <w:t>Proposal 1</w:t>
      </w:r>
    </w:p>
    <w:p w14:paraId="2814CC9A" w14:textId="31319A86" w:rsidR="00A24FFD" w:rsidRDefault="00A24FFD" w:rsidP="00A24FFD">
      <w:pPr>
        <w:numPr>
          <w:ilvl w:val="0"/>
          <w:numId w:val="6"/>
        </w:numPr>
        <w:overflowPunct/>
        <w:autoSpaceDE/>
        <w:autoSpaceDN/>
        <w:adjustRightInd/>
        <w:spacing w:before="60" w:after="0"/>
        <w:ind w:left="288" w:hanging="288"/>
        <w:jc w:val="both"/>
        <w:textAlignment w:val="auto"/>
        <w:rPr>
          <w:i/>
        </w:rPr>
      </w:pPr>
      <w:r>
        <w:rPr>
          <w:i/>
        </w:rPr>
        <w:t>Both repetition type A and type B based TDRA mechanisms are supported for TBoMS</w:t>
      </w:r>
      <w:r w:rsidRPr="00FD2C64">
        <w:rPr>
          <w:i/>
        </w:rPr>
        <w:t>.</w:t>
      </w:r>
    </w:p>
    <w:p w14:paraId="56951ED7" w14:textId="77777777" w:rsidR="001D5664" w:rsidRPr="00275AED" w:rsidRDefault="001D5664" w:rsidP="001D5664">
      <w:pPr>
        <w:spacing w:before="240" w:after="0"/>
        <w:jc w:val="both"/>
        <w:rPr>
          <w:b/>
        </w:rPr>
      </w:pPr>
      <w:r w:rsidRPr="00B77606">
        <w:rPr>
          <w:b/>
        </w:rPr>
        <w:t xml:space="preserve">Proposal </w:t>
      </w:r>
      <w:r>
        <w:rPr>
          <w:b/>
        </w:rPr>
        <w:t>2</w:t>
      </w:r>
    </w:p>
    <w:p w14:paraId="31CCF1F4" w14:textId="77777777" w:rsidR="001D5664" w:rsidRDefault="001D5664" w:rsidP="001D5664">
      <w:pPr>
        <w:numPr>
          <w:ilvl w:val="0"/>
          <w:numId w:val="6"/>
        </w:numPr>
        <w:overflowPunct/>
        <w:autoSpaceDE/>
        <w:autoSpaceDN/>
        <w:adjustRightInd/>
        <w:spacing w:before="60" w:after="0"/>
        <w:ind w:left="288" w:hanging="288"/>
        <w:jc w:val="both"/>
        <w:textAlignment w:val="auto"/>
        <w:rPr>
          <w:i/>
        </w:rPr>
      </w:pPr>
      <w:r w:rsidRPr="0052765E">
        <w:rPr>
          <w:i/>
        </w:rPr>
        <w:t>Non-consecutive physical slots for UL transmission can be used for TBoMS for unpaired spectrum</w:t>
      </w:r>
      <w:r w:rsidRPr="00FD2C64">
        <w:rPr>
          <w:i/>
        </w:rPr>
        <w:t>.</w:t>
      </w:r>
    </w:p>
    <w:p w14:paraId="1E6ADAEF" w14:textId="3A2565DA" w:rsidR="001D5664" w:rsidRDefault="001D5664" w:rsidP="001D5664">
      <w:pPr>
        <w:numPr>
          <w:ilvl w:val="0"/>
          <w:numId w:val="6"/>
        </w:numPr>
        <w:overflowPunct/>
        <w:autoSpaceDE/>
        <w:autoSpaceDN/>
        <w:adjustRightInd/>
        <w:spacing w:before="60" w:after="0"/>
        <w:ind w:left="288" w:hanging="288"/>
        <w:jc w:val="both"/>
        <w:textAlignment w:val="auto"/>
        <w:rPr>
          <w:i/>
        </w:rPr>
      </w:pPr>
      <w:r>
        <w:rPr>
          <w:i/>
        </w:rPr>
        <w:t xml:space="preserve">TBoMS </w:t>
      </w:r>
      <w:r w:rsidR="0019672C">
        <w:rPr>
          <w:i/>
        </w:rPr>
        <w:t>can be</w:t>
      </w:r>
      <w:r>
        <w:rPr>
          <w:i/>
        </w:rPr>
        <w:t xml:space="preserve"> transmitted on the basis of available UL slots.</w:t>
      </w:r>
    </w:p>
    <w:p w14:paraId="4EB6C279" w14:textId="77777777" w:rsidR="0089765D" w:rsidRPr="00275AED" w:rsidRDefault="0089765D" w:rsidP="0089765D">
      <w:pPr>
        <w:spacing w:before="240" w:after="0"/>
        <w:jc w:val="both"/>
        <w:rPr>
          <w:b/>
        </w:rPr>
      </w:pPr>
      <w:r w:rsidRPr="00B77606">
        <w:rPr>
          <w:b/>
        </w:rPr>
        <w:t xml:space="preserve">Proposal </w:t>
      </w:r>
      <w:r>
        <w:rPr>
          <w:b/>
        </w:rPr>
        <w:t>3</w:t>
      </w:r>
    </w:p>
    <w:p w14:paraId="544F7FFC" w14:textId="77777777" w:rsidR="0089765D" w:rsidRPr="00FD2C64" w:rsidRDefault="0089765D" w:rsidP="0089765D">
      <w:pPr>
        <w:numPr>
          <w:ilvl w:val="0"/>
          <w:numId w:val="6"/>
        </w:numPr>
        <w:overflowPunct/>
        <w:autoSpaceDE/>
        <w:autoSpaceDN/>
        <w:adjustRightInd/>
        <w:spacing w:before="60" w:after="0"/>
        <w:ind w:left="288" w:hanging="288"/>
        <w:jc w:val="both"/>
        <w:textAlignment w:val="auto"/>
        <w:rPr>
          <w:i/>
        </w:rPr>
      </w:pPr>
      <w:r>
        <w:rPr>
          <w:i/>
        </w:rPr>
        <w:t xml:space="preserve">Repetition is supported for TBoMS. </w:t>
      </w:r>
    </w:p>
    <w:p w14:paraId="6FC8070F" w14:textId="77777777" w:rsidR="00544D5B" w:rsidRPr="00275AED" w:rsidRDefault="00544D5B" w:rsidP="00544D5B">
      <w:pPr>
        <w:spacing w:before="240" w:after="0"/>
        <w:jc w:val="both"/>
        <w:rPr>
          <w:b/>
        </w:rPr>
      </w:pPr>
      <w:r w:rsidRPr="00B77606">
        <w:rPr>
          <w:b/>
        </w:rPr>
        <w:t xml:space="preserve">Proposal </w:t>
      </w:r>
      <w:r>
        <w:rPr>
          <w:b/>
        </w:rPr>
        <w:t>4</w:t>
      </w:r>
    </w:p>
    <w:p w14:paraId="67C3C7A7" w14:textId="77777777" w:rsidR="00544D5B" w:rsidRDefault="00544D5B" w:rsidP="00544D5B">
      <w:pPr>
        <w:numPr>
          <w:ilvl w:val="0"/>
          <w:numId w:val="6"/>
        </w:numPr>
        <w:overflowPunct/>
        <w:autoSpaceDE/>
        <w:autoSpaceDN/>
        <w:adjustRightInd/>
        <w:spacing w:before="60" w:after="0"/>
        <w:ind w:left="288" w:hanging="288"/>
        <w:jc w:val="both"/>
        <w:textAlignment w:val="auto"/>
        <w:rPr>
          <w:i/>
        </w:rPr>
      </w:pPr>
      <w:r>
        <w:rPr>
          <w:i/>
        </w:rPr>
        <w:t>Inter-slot frequency hopping and inter-slot frequency hopping with inter-slot bundling are supported for TBoMS.</w:t>
      </w:r>
    </w:p>
    <w:p w14:paraId="5CCF3F96" w14:textId="77777777" w:rsidR="00544D5B" w:rsidRDefault="00544D5B" w:rsidP="00544D5B">
      <w:pPr>
        <w:numPr>
          <w:ilvl w:val="1"/>
          <w:numId w:val="6"/>
        </w:numPr>
        <w:overflowPunct/>
        <w:autoSpaceDE/>
        <w:autoSpaceDN/>
        <w:adjustRightInd/>
        <w:spacing w:before="60" w:after="0"/>
        <w:ind w:left="648" w:hanging="360"/>
        <w:jc w:val="both"/>
        <w:textAlignment w:val="auto"/>
        <w:rPr>
          <w:i/>
        </w:rPr>
      </w:pPr>
      <w:r>
        <w:rPr>
          <w:i/>
        </w:rPr>
        <w:t>FFS: intra-slot frequency hopping for TBoMS</w:t>
      </w:r>
    </w:p>
    <w:p w14:paraId="4DDBB3EA" w14:textId="77777777" w:rsidR="003A0E2E" w:rsidRPr="009E506B" w:rsidRDefault="003A0E2E" w:rsidP="003A0E2E">
      <w:pPr>
        <w:spacing w:before="240" w:after="0"/>
        <w:jc w:val="both"/>
        <w:rPr>
          <w:b/>
        </w:rPr>
      </w:pPr>
      <w:r w:rsidRPr="009E506B">
        <w:rPr>
          <w:b/>
        </w:rPr>
        <w:t xml:space="preserve">Proposal </w:t>
      </w:r>
      <w:r>
        <w:rPr>
          <w:b/>
        </w:rPr>
        <w:t>5</w:t>
      </w:r>
    </w:p>
    <w:p w14:paraId="0091F213" w14:textId="69B878FC" w:rsidR="003A0E2E" w:rsidRDefault="003A0E2E" w:rsidP="003A0E2E">
      <w:pPr>
        <w:numPr>
          <w:ilvl w:val="0"/>
          <w:numId w:val="6"/>
        </w:numPr>
        <w:overflowPunct/>
        <w:autoSpaceDE/>
        <w:autoSpaceDN/>
        <w:adjustRightInd/>
        <w:spacing w:before="60" w:after="0"/>
        <w:ind w:left="288" w:hanging="288"/>
        <w:jc w:val="both"/>
        <w:textAlignment w:val="auto"/>
        <w:rPr>
          <w:i/>
        </w:rPr>
      </w:pPr>
      <w:r>
        <w:rPr>
          <w:i/>
        </w:rPr>
        <w:t xml:space="preserve">For calculation </w:t>
      </w:r>
      <w:r w:rsidRPr="004E16E9">
        <w:rPr>
          <w:i/>
        </w:rPr>
        <w:t>of N</w:t>
      </w:r>
      <w:r w:rsidRPr="004E16E9">
        <w:rPr>
          <w:i/>
          <w:vertAlign w:val="subscript"/>
        </w:rPr>
        <w:t>Info</w:t>
      </w:r>
      <w:r w:rsidRPr="004E16E9">
        <w:rPr>
          <w:i/>
        </w:rPr>
        <w:t xml:space="preserve"> for T</w:t>
      </w:r>
      <w:r>
        <w:rPr>
          <w:i/>
          <w:iCs/>
        </w:rPr>
        <w:t>BoMS, approach 1 is adopted</w:t>
      </w:r>
      <w:r w:rsidRPr="00040FF1">
        <w:rPr>
          <w:i/>
        </w:rPr>
        <w:t xml:space="preserve">. </w:t>
      </w:r>
    </w:p>
    <w:p w14:paraId="3C20BE3F" w14:textId="77777777" w:rsidR="003A0E2E" w:rsidRPr="009E506B" w:rsidRDefault="003A0E2E" w:rsidP="003A0E2E">
      <w:pPr>
        <w:spacing w:before="240" w:after="0"/>
        <w:jc w:val="both"/>
        <w:rPr>
          <w:b/>
        </w:rPr>
      </w:pPr>
      <w:r w:rsidRPr="009E506B">
        <w:rPr>
          <w:b/>
        </w:rPr>
        <w:t xml:space="preserve">Proposal </w:t>
      </w:r>
      <w:r>
        <w:rPr>
          <w:b/>
        </w:rPr>
        <w:t>6</w:t>
      </w:r>
    </w:p>
    <w:p w14:paraId="4F2F4257" w14:textId="77777777" w:rsidR="003A0E2E" w:rsidRPr="00040FF1" w:rsidRDefault="003A0E2E" w:rsidP="003A0E2E">
      <w:pPr>
        <w:numPr>
          <w:ilvl w:val="0"/>
          <w:numId w:val="6"/>
        </w:numPr>
        <w:overflowPunct/>
        <w:autoSpaceDE/>
        <w:autoSpaceDN/>
        <w:adjustRightInd/>
        <w:spacing w:before="60" w:after="0"/>
        <w:ind w:left="288" w:hanging="288"/>
        <w:jc w:val="both"/>
        <w:textAlignment w:val="auto"/>
        <w:rPr>
          <w:i/>
        </w:rPr>
      </w:pPr>
      <w:r>
        <w:rPr>
          <w:i/>
        </w:rPr>
        <w:t xml:space="preserve">For determination </w:t>
      </w:r>
      <w:r w:rsidRPr="004E16E9">
        <w:rPr>
          <w:i/>
        </w:rPr>
        <w:t xml:space="preserve">of </w:t>
      </w:r>
      <w:r w:rsidRPr="00DB2BE1">
        <w:rPr>
          <w:rFonts w:eastAsia="Batang"/>
          <w:i/>
          <w:iCs/>
          <w:lang w:val="en-GB"/>
        </w:rPr>
        <w:t>N</w:t>
      </w:r>
      <w:r w:rsidRPr="00DB2BE1">
        <w:rPr>
          <w:rFonts w:eastAsia="Batang"/>
          <w:i/>
          <w:iCs/>
          <w:vertAlign w:val="subscript"/>
          <w:lang w:val="en-GB"/>
        </w:rPr>
        <w:t>oh</w:t>
      </w:r>
      <w:r w:rsidRPr="00DB2BE1">
        <w:rPr>
          <w:rFonts w:eastAsia="Batang"/>
          <w:i/>
          <w:iCs/>
          <w:vertAlign w:val="superscript"/>
          <w:lang w:val="en-GB"/>
        </w:rPr>
        <w:t>PRB</w:t>
      </w:r>
      <w:r w:rsidRPr="004E16E9">
        <w:rPr>
          <w:i/>
        </w:rPr>
        <w:t xml:space="preserve"> for T</w:t>
      </w:r>
      <w:r>
        <w:rPr>
          <w:i/>
          <w:iCs/>
        </w:rPr>
        <w:t>BoMS, Option 2 is adopted</w:t>
      </w:r>
      <w:r w:rsidRPr="00040FF1">
        <w:rPr>
          <w:i/>
        </w:rPr>
        <w:t xml:space="preserve">. </w:t>
      </w:r>
    </w:p>
    <w:p w14:paraId="16706F23" w14:textId="77777777" w:rsidR="002B321A" w:rsidRPr="009E506B" w:rsidRDefault="002B321A" w:rsidP="002B321A">
      <w:pPr>
        <w:spacing w:before="240" w:after="0"/>
        <w:jc w:val="both"/>
        <w:rPr>
          <w:b/>
        </w:rPr>
      </w:pPr>
      <w:r w:rsidRPr="009E506B">
        <w:rPr>
          <w:b/>
        </w:rPr>
        <w:t xml:space="preserve">Proposal </w:t>
      </w:r>
      <w:r>
        <w:rPr>
          <w:b/>
        </w:rPr>
        <w:t>7</w:t>
      </w:r>
    </w:p>
    <w:p w14:paraId="72645333" w14:textId="0ED6CE6A" w:rsidR="002B321A" w:rsidRDefault="002B321A" w:rsidP="002B321A">
      <w:pPr>
        <w:numPr>
          <w:ilvl w:val="0"/>
          <w:numId w:val="6"/>
        </w:numPr>
        <w:overflowPunct/>
        <w:autoSpaceDE/>
        <w:autoSpaceDN/>
        <w:adjustRightInd/>
        <w:spacing w:before="60" w:after="0"/>
        <w:ind w:left="288" w:hanging="288"/>
        <w:jc w:val="both"/>
        <w:textAlignment w:val="auto"/>
        <w:rPr>
          <w:i/>
        </w:rPr>
      </w:pPr>
      <w:r>
        <w:rPr>
          <w:i/>
        </w:rPr>
        <w:t xml:space="preserve">FFS how to handle overlaps between TBoMS and other uplink transmission.  </w:t>
      </w:r>
      <w:r w:rsidRPr="00040FF1">
        <w:rPr>
          <w:i/>
        </w:rPr>
        <w:t xml:space="preserve"> </w:t>
      </w:r>
    </w:p>
    <w:p w14:paraId="61B96085" w14:textId="77777777" w:rsidR="002B6784" w:rsidRPr="00040FF1" w:rsidRDefault="002B6784" w:rsidP="002B6784">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49D8F606" w:rsidR="00801C29" w:rsidRDefault="00CF5EE3" w:rsidP="007C3B4B">
      <w:pPr>
        <w:widowControl w:val="0"/>
        <w:numPr>
          <w:ilvl w:val="0"/>
          <w:numId w:val="4"/>
        </w:numPr>
        <w:overflowPunct/>
        <w:autoSpaceDE/>
        <w:adjustRightInd/>
        <w:spacing w:after="120"/>
        <w:jc w:val="both"/>
        <w:textAlignment w:val="auto"/>
        <w:rPr>
          <w:lang w:eastAsia="zh-CN"/>
        </w:rPr>
      </w:pPr>
      <w:bookmarkStart w:id="8" w:name="_Ref64378117"/>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CF5EE3">
        <w:rPr>
          <w:lang w:eastAsia="zh-CN"/>
        </w:rPr>
        <w:t>Chairman’s notes, RAN1 #104 e-Meeting, January 2021</w:t>
      </w:r>
      <w:bookmarkEnd w:id="8"/>
    </w:p>
    <w:p w14:paraId="0ECC4C40" w14:textId="2DAEF9F8" w:rsidR="00E660EF" w:rsidRPr="00992015" w:rsidRDefault="00992015" w:rsidP="00E660EF">
      <w:pPr>
        <w:widowControl w:val="0"/>
        <w:numPr>
          <w:ilvl w:val="0"/>
          <w:numId w:val="4"/>
        </w:numPr>
        <w:overflowPunct/>
        <w:autoSpaceDE/>
        <w:adjustRightInd/>
        <w:spacing w:after="120"/>
        <w:jc w:val="both"/>
        <w:textAlignment w:val="auto"/>
        <w:rPr>
          <w:lang w:eastAsia="zh-CN"/>
        </w:rPr>
      </w:pPr>
      <w:bookmarkStart w:id="19" w:name="_Ref53422855"/>
      <w:bookmarkStart w:id="20" w:name="_Ref60047327"/>
      <w:bookmarkStart w:id="21" w:name="_Ref47206736"/>
      <w:bookmarkEnd w:id="9"/>
      <w:bookmarkEnd w:id="10"/>
      <w:r w:rsidRPr="00992015">
        <w:rPr>
          <w:lang w:eastAsia="zh-CN"/>
        </w:rPr>
        <w:t>R1-2103044</w:t>
      </w:r>
      <w:r w:rsidR="00E660EF" w:rsidRPr="00992015">
        <w:rPr>
          <w:lang w:eastAsia="zh-CN"/>
        </w:rPr>
        <w:t>, “</w:t>
      </w:r>
      <w:r w:rsidR="00143B6A" w:rsidRPr="00992015">
        <w:rPr>
          <w:lang w:eastAsia="zh-CN"/>
        </w:rPr>
        <w:t>Discussion on joint channel estimation for PUSCH</w:t>
      </w:r>
      <w:r w:rsidR="00E660EF" w:rsidRPr="00992015">
        <w:rPr>
          <w:lang w:eastAsia="zh-CN"/>
        </w:rPr>
        <w:t xml:space="preserve">”, Intel Corporation, e-Meeting, </w:t>
      </w:r>
      <w:bookmarkEnd w:id="19"/>
      <w:r w:rsidR="002B6784" w:rsidRPr="00992015">
        <w:rPr>
          <w:lang w:eastAsia="zh-CN"/>
        </w:rPr>
        <w:t>April</w:t>
      </w:r>
      <w:r w:rsidR="00966564" w:rsidRPr="00992015">
        <w:rPr>
          <w:lang w:eastAsia="zh-CN"/>
        </w:rPr>
        <w:t xml:space="preserve"> 2021</w:t>
      </w:r>
      <w:bookmarkEnd w:id="20"/>
    </w:p>
    <w:p w14:paraId="75977742" w14:textId="5690E39F" w:rsidR="00DC705F" w:rsidRPr="00992015" w:rsidRDefault="00992015" w:rsidP="00DC705F">
      <w:pPr>
        <w:widowControl w:val="0"/>
        <w:numPr>
          <w:ilvl w:val="0"/>
          <w:numId w:val="4"/>
        </w:numPr>
        <w:overflowPunct/>
        <w:autoSpaceDE/>
        <w:adjustRightInd/>
        <w:spacing w:after="120"/>
        <w:jc w:val="both"/>
        <w:textAlignment w:val="auto"/>
        <w:rPr>
          <w:lang w:eastAsia="zh-CN"/>
        </w:rPr>
      </w:pPr>
      <w:bookmarkStart w:id="22" w:name="_Ref67471002"/>
      <w:r w:rsidRPr="00992015">
        <w:rPr>
          <w:lang w:eastAsia="zh-CN"/>
        </w:rPr>
        <w:t>R1-2103045</w:t>
      </w:r>
      <w:r w:rsidR="00DC705F" w:rsidRPr="00992015">
        <w:rPr>
          <w:lang w:eastAsia="zh-CN"/>
        </w:rPr>
        <w:t>, “</w:t>
      </w:r>
      <w:r w:rsidR="0024404D" w:rsidRPr="00992015">
        <w:rPr>
          <w:lang w:eastAsia="zh-CN"/>
        </w:rPr>
        <w:t>On Msg3 PUSCH repetition</w:t>
      </w:r>
      <w:r w:rsidR="00DC705F" w:rsidRPr="00992015">
        <w:rPr>
          <w:lang w:eastAsia="zh-CN"/>
        </w:rPr>
        <w:t>”, Intel Corporation, e-Meeting, April 2021</w:t>
      </w:r>
      <w:bookmarkEnd w:id="11"/>
      <w:bookmarkEnd w:id="12"/>
      <w:bookmarkEnd w:id="13"/>
      <w:bookmarkEnd w:id="14"/>
      <w:bookmarkEnd w:id="15"/>
      <w:bookmarkEnd w:id="16"/>
      <w:bookmarkEnd w:id="17"/>
      <w:bookmarkEnd w:id="18"/>
      <w:bookmarkEnd w:id="21"/>
      <w:bookmarkEnd w:id="22"/>
    </w:p>
    <w:sectPr w:rsidR="00DC705F" w:rsidRPr="00992015" w:rsidSect="006721B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0D461" w14:textId="77777777" w:rsidR="00851598" w:rsidRDefault="00851598">
      <w:r>
        <w:separator/>
      </w:r>
    </w:p>
  </w:endnote>
  <w:endnote w:type="continuationSeparator" w:id="0">
    <w:p w14:paraId="4813F885" w14:textId="77777777" w:rsidR="00851598" w:rsidRDefault="00851598">
      <w:r>
        <w:continuationSeparator/>
      </w:r>
    </w:p>
  </w:endnote>
  <w:endnote w:type="continuationNotice" w:id="1">
    <w:p w14:paraId="2FE4820D" w14:textId="77777777" w:rsidR="00851598" w:rsidRDefault="00851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A1381F" w:rsidRDefault="00A1381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1381F" w:rsidRDefault="00A1381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A1381F" w:rsidRDefault="00A1381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A1381F" w:rsidRDefault="00A138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DD462" w14:textId="77777777" w:rsidR="00851598" w:rsidRDefault="00851598">
      <w:r>
        <w:separator/>
      </w:r>
    </w:p>
  </w:footnote>
  <w:footnote w:type="continuationSeparator" w:id="0">
    <w:p w14:paraId="1B796899" w14:textId="77777777" w:rsidR="00851598" w:rsidRDefault="00851598">
      <w:r>
        <w:continuationSeparator/>
      </w:r>
    </w:p>
  </w:footnote>
  <w:footnote w:type="continuationNotice" w:id="1">
    <w:p w14:paraId="0EF83F7E" w14:textId="77777777" w:rsidR="00851598" w:rsidRDefault="00851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A1381F" w:rsidRDefault="00A1381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A1381F" w:rsidRDefault="00A13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A1381F" w:rsidRDefault="00A13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1"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2"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9"/>
  </w:num>
  <w:num w:numId="3">
    <w:abstractNumId w:val="1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3"/>
  </w:num>
  <w:num w:numId="8">
    <w:abstractNumId w:val="7"/>
  </w:num>
  <w:num w:numId="9">
    <w:abstractNumId w:val="5"/>
  </w:num>
  <w:num w:numId="10">
    <w:abstractNumId w:val="1"/>
  </w:num>
  <w:num w:numId="11">
    <w:abstractNumId w:val="11"/>
  </w:num>
  <w:num w:numId="12">
    <w:abstractNumId w:val="12"/>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C06"/>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C1"/>
    <w:rsid w:val="00011C38"/>
    <w:rsid w:val="00011F10"/>
    <w:rsid w:val="00011F40"/>
    <w:rsid w:val="00012014"/>
    <w:rsid w:val="0001208A"/>
    <w:rsid w:val="000124D1"/>
    <w:rsid w:val="0001273E"/>
    <w:rsid w:val="0001282B"/>
    <w:rsid w:val="000129AE"/>
    <w:rsid w:val="00012A11"/>
    <w:rsid w:val="00012D90"/>
    <w:rsid w:val="00012FFD"/>
    <w:rsid w:val="0001321B"/>
    <w:rsid w:val="00013587"/>
    <w:rsid w:val="000137FF"/>
    <w:rsid w:val="0001380C"/>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BDC"/>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56D"/>
    <w:rsid w:val="000326D3"/>
    <w:rsid w:val="000327DF"/>
    <w:rsid w:val="000329B0"/>
    <w:rsid w:val="00032A64"/>
    <w:rsid w:val="00032F9E"/>
    <w:rsid w:val="000331E3"/>
    <w:rsid w:val="0003320C"/>
    <w:rsid w:val="000334D2"/>
    <w:rsid w:val="00033834"/>
    <w:rsid w:val="000339E8"/>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00"/>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B7C"/>
    <w:rsid w:val="00040F7A"/>
    <w:rsid w:val="00040FF1"/>
    <w:rsid w:val="000412B7"/>
    <w:rsid w:val="000412DE"/>
    <w:rsid w:val="000413B8"/>
    <w:rsid w:val="0004182E"/>
    <w:rsid w:val="000418B0"/>
    <w:rsid w:val="000418C8"/>
    <w:rsid w:val="000419C4"/>
    <w:rsid w:val="00041AA6"/>
    <w:rsid w:val="00041BBF"/>
    <w:rsid w:val="00041DF5"/>
    <w:rsid w:val="00042326"/>
    <w:rsid w:val="00042522"/>
    <w:rsid w:val="000426B1"/>
    <w:rsid w:val="0004296B"/>
    <w:rsid w:val="00042BFC"/>
    <w:rsid w:val="00042D41"/>
    <w:rsid w:val="0004304B"/>
    <w:rsid w:val="000430CF"/>
    <w:rsid w:val="000433A8"/>
    <w:rsid w:val="00043703"/>
    <w:rsid w:val="000439AF"/>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BEE"/>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37"/>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46D"/>
    <w:rsid w:val="00061ACF"/>
    <w:rsid w:val="00061E34"/>
    <w:rsid w:val="0006216C"/>
    <w:rsid w:val="000621A9"/>
    <w:rsid w:val="000625CF"/>
    <w:rsid w:val="0006263A"/>
    <w:rsid w:val="0006291D"/>
    <w:rsid w:val="00062EF3"/>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F8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078"/>
    <w:rsid w:val="00074375"/>
    <w:rsid w:val="000743A0"/>
    <w:rsid w:val="00074475"/>
    <w:rsid w:val="00074852"/>
    <w:rsid w:val="00074BF5"/>
    <w:rsid w:val="00074C31"/>
    <w:rsid w:val="000752CD"/>
    <w:rsid w:val="000755A6"/>
    <w:rsid w:val="000755A8"/>
    <w:rsid w:val="00075680"/>
    <w:rsid w:val="0007590A"/>
    <w:rsid w:val="00075999"/>
    <w:rsid w:val="00075E9B"/>
    <w:rsid w:val="00076590"/>
    <w:rsid w:val="00076903"/>
    <w:rsid w:val="00076C52"/>
    <w:rsid w:val="00076CF4"/>
    <w:rsid w:val="00076FD2"/>
    <w:rsid w:val="00077421"/>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3C"/>
    <w:rsid w:val="00082A42"/>
    <w:rsid w:val="00082A49"/>
    <w:rsid w:val="00082E14"/>
    <w:rsid w:val="00083205"/>
    <w:rsid w:val="00083322"/>
    <w:rsid w:val="00083788"/>
    <w:rsid w:val="00083890"/>
    <w:rsid w:val="00083ABF"/>
    <w:rsid w:val="00083C28"/>
    <w:rsid w:val="00084255"/>
    <w:rsid w:val="000842E8"/>
    <w:rsid w:val="000844CD"/>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343"/>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3097"/>
    <w:rsid w:val="000930CD"/>
    <w:rsid w:val="000931C3"/>
    <w:rsid w:val="000937DA"/>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770"/>
    <w:rsid w:val="00097939"/>
    <w:rsid w:val="000979DA"/>
    <w:rsid w:val="000979F0"/>
    <w:rsid w:val="00097AE8"/>
    <w:rsid w:val="00097BFB"/>
    <w:rsid w:val="000A02DC"/>
    <w:rsid w:val="000A031E"/>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6C"/>
    <w:rsid w:val="000A2CC9"/>
    <w:rsid w:val="000A2CF9"/>
    <w:rsid w:val="000A2D70"/>
    <w:rsid w:val="000A2F43"/>
    <w:rsid w:val="000A33FC"/>
    <w:rsid w:val="000A33FE"/>
    <w:rsid w:val="000A3685"/>
    <w:rsid w:val="000A36CA"/>
    <w:rsid w:val="000A3A3A"/>
    <w:rsid w:val="000A3ACB"/>
    <w:rsid w:val="000A3F4F"/>
    <w:rsid w:val="000A403E"/>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930"/>
    <w:rsid w:val="000A6AC6"/>
    <w:rsid w:val="000A6AD7"/>
    <w:rsid w:val="000A6CFE"/>
    <w:rsid w:val="000A6D27"/>
    <w:rsid w:val="000A71D1"/>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06C"/>
    <w:rsid w:val="000B32CA"/>
    <w:rsid w:val="000B32D4"/>
    <w:rsid w:val="000B3489"/>
    <w:rsid w:val="000B36FF"/>
    <w:rsid w:val="000B38DA"/>
    <w:rsid w:val="000B3AA8"/>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74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E25"/>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9AA"/>
    <w:rsid w:val="000D3A1D"/>
    <w:rsid w:val="000D3A6C"/>
    <w:rsid w:val="000D3AB8"/>
    <w:rsid w:val="000D42E0"/>
    <w:rsid w:val="000D4324"/>
    <w:rsid w:val="000D45BC"/>
    <w:rsid w:val="000D45D4"/>
    <w:rsid w:val="000D46EE"/>
    <w:rsid w:val="000D4ABD"/>
    <w:rsid w:val="000D4D20"/>
    <w:rsid w:val="000D4DE6"/>
    <w:rsid w:val="000D4DFF"/>
    <w:rsid w:val="000D50A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757"/>
    <w:rsid w:val="000D697E"/>
    <w:rsid w:val="000D6DCE"/>
    <w:rsid w:val="000D6E96"/>
    <w:rsid w:val="000D7268"/>
    <w:rsid w:val="000D742E"/>
    <w:rsid w:val="000D75CC"/>
    <w:rsid w:val="000D7607"/>
    <w:rsid w:val="000D7631"/>
    <w:rsid w:val="000D7783"/>
    <w:rsid w:val="000D7C7C"/>
    <w:rsid w:val="000D7FF4"/>
    <w:rsid w:val="000E011D"/>
    <w:rsid w:val="000E03D4"/>
    <w:rsid w:val="000E052F"/>
    <w:rsid w:val="000E064A"/>
    <w:rsid w:val="000E0940"/>
    <w:rsid w:val="000E1072"/>
    <w:rsid w:val="000E123F"/>
    <w:rsid w:val="000E14B9"/>
    <w:rsid w:val="000E182B"/>
    <w:rsid w:val="000E1848"/>
    <w:rsid w:val="000E1E8E"/>
    <w:rsid w:val="000E20CF"/>
    <w:rsid w:val="000E2504"/>
    <w:rsid w:val="000E25F1"/>
    <w:rsid w:val="000E279B"/>
    <w:rsid w:val="000E2913"/>
    <w:rsid w:val="000E2941"/>
    <w:rsid w:val="000E2A4C"/>
    <w:rsid w:val="000E2FD6"/>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B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7A2"/>
    <w:rsid w:val="000F6881"/>
    <w:rsid w:val="000F6C32"/>
    <w:rsid w:val="000F6C66"/>
    <w:rsid w:val="000F6D77"/>
    <w:rsid w:val="000F70C7"/>
    <w:rsid w:val="000F71A3"/>
    <w:rsid w:val="000F769B"/>
    <w:rsid w:val="000F76FE"/>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89"/>
    <w:rsid w:val="00105EAF"/>
    <w:rsid w:val="001062D1"/>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38B"/>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6DD2"/>
    <w:rsid w:val="001171DF"/>
    <w:rsid w:val="001171EA"/>
    <w:rsid w:val="00117957"/>
    <w:rsid w:val="00117AA7"/>
    <w:rsid w:val="00117B90"/>
    <w:rsid w:val="00117F5C"/>
    <w:rsid w:val="001200BF"/>
    <w:rsid w:val="0012019C"/>
    <w:rsid w:val="001203DB"/>
    <w:rsid w:val="00120579"/>
    <w:rsid w:val="0012065B"/>
    <w:rsid w:val="0012079F"/>
    <w:rsid w:val="001207F3"/>
    <w:rsid w:val="00120A4F"/>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66A"/>
    <w:rsid w:val="00130714"/>
    <w:rsid w:val="00130953"/>
    <w:rsid w:val="00130DD8"/>
    <w:rsid w:val="00130F6C"/>
    <w:rsid w:val="0013109C"/>
    <w:rsid w:val="00131683"/>
    <w:rsid w:val="0013192F"/>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9F9"/>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67D"/>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66D"/>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6D35"/>
    <w:rsid w:val="0014706A"/>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7FB"/>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D1"/>
    <w:rsid w:val="00171FEA"/>
    <w:rsid w:val="0017226B"/>
    <w:rsid w:val="001722FC"/>
    <w:rsid w:val="0017231D"/>
    <w:rsid w:val="00172356"/>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71"/>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4FEF"/>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22D"/>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72C"/>
    <w:rsid w:val="00196980"/>
    <w:rsid w:val="00196A48"/>
    <w:rsid w:val="00196AB3"/>
    <w:rsid w:val="00196B90"/>
    <w:rsid w:val="00196C36"/>
    <w:rsid w:val="00196DC7"/>
    <w:rsid w:val="00196E75"/>
    <w:rsid w:val="00196FED"/>
    <w:rsid w:val="00196FF4"/>
    <w:rsid w:val="00197159"/>
    <w:rsid w:val="0019734F"/>
    <w:rsid w:val="001974E5"/>
    <w:rsid w:val="00197A0B"/>
    <w:rsid w:val="001A0303"/>
    <w:rsid w:val="001A032E"/>
    <w:rsid w:val="001A03EC"/>
    <w:rsid w:val="001A0421"/>
    <w:rsid w:val="001A067A"/>
    <w:rsid w:val="001A0C3F"/>
    <w:rsid w:val="001A0CDC"/>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2B9"/>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3E32"/>
    <w:rsid w:val="001B4974"/>
    <w:rsid w:val="001B4A2D"/>
    <w:rsid w:val="001B4B79"/>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B90"/>
    <w:rsid w:val="001D0D8F"/>
    <w:rsid w:val="001D1258"/>
    <w:rsid w:val="001D13B0"/>
    <w:rsid w:val="001D1502"/>
    <w:rsid w:val="001D19F8"/>
    <w:rsid w:val="001D1C76"/>
    <w:rsid w:val="001D1CFF"/>
    <w:rsid w:val="001D2851"/>
    <w:rsid w:val="001D2B3C"/>
    <w:rsid w:val="001D2BB2"/>
    <w:rsid w:val="001D2C63"/>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DD0"/>
    <w:rsid w:val="001D4F24"/>
    <w:rsid w:val="001D506F"/>
    <w:rsid w:val="001D531A"/>
    <w:rsid w:val="001D5664"/>
    <w:rsid w:val="001D57BC"/>
    <w:rsid w:val="001D586E"/>
    <w:rsid w:val="001D66CA"/>
    <w:rsid w:val="001D6E61"/>
    <w:rsid w:val="001D6EDD"/>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59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76F"/>
    <w:rsid w:val="001F6E45"/>
    <w:rsid w:val="001F715C"/>
    <w:rsid w:val="001F72B8"/>
    <w:rsid w:val="001F7308"/>
    <w:rsid w:val="001F7317"/>
    <w:rsid w:val="001F73C3"/>
    <w:rsid w:val="001F757C"/>
    <w:rsid w:val="001F784C"/>
    <w:rsid w:val="001F7981"/>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C7E"/>
    <w:rsid w:val="00203DBA"/>
    <w:rsid w:val="00203E19"/>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247"/>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C5C"/>
    <w:rsid w:val="00226F21"/>
    <w:rsid w:val="00227061"/>
    <w:rsid w:val="0022735A"/>
    <w:rsid w:val="002274C1"/>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03"/>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00"/>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C7"/>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5F"/>
    <w:rsid w:val="00243564"/>
    <w:rsid w:val="002435A0"/>
    <w:rsid w:val="002436E0"/>
    <w:rsid w:val="00243ACD"/>
    <w:rsid w:val="00243BFC"/>
    <w:rsid w:val="00243C61"/>
    <w:rsid w:val="00243DCC"/>
    <w:rsid w:val="0024404D"/>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833"/>
    <w:rsid w:val="002508E6"/>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BD7"/>
    <w:rsid w:val="00255C71"/>
    <w:rsid w:val="002562A9"/>
    <w:rsid w:val="002563B9"/>
    <w:rsid w:val="0025692A"/>
    <w:rsid w:val="00256F02"/>
    <w:rsid w:val="002570A0"/>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1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491"/>
    <w:rsid w:val="00265701"/>
    <w:rsid w:val="00265717"/>
    <w:rsid w:val="00265AB8"/>
    <w:rsid w:val="00265AF9"/>
    <w:rsid w:val="00265E3B"/>
    <w:rsid w:val="00265E9A"/>
    <w:rsid w:val="00266210"/>
    <w:rsid w:val="00266253"/>
    <w:rsid w:val="0026628D"/>
    <w:rsid w:val="0026638F"/>
    <w:rsid w:val="00266C96"/>
    <w:rsid w:val="0026716C"/>
    <w:rsid w:val="00267243"/>
    <w:rsid w:val="002673F0"/>
    <w:rsid w:val="0026759E"/>
    <w:rsid w:val="00267DAB"/>
    <w:rsid w:val="00270117"/>
    <w:rsid w:val="0027030B"/>
    <w:rsid w:val="0027058F"/>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5F52"/>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B8D"/>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39"/>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2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84"/>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1A"/>
    <w:rsid w:val="002B32BC"/>
    <w:rsid w:val="002B339C"/>
    <w:rsid w:val="002B340B"/>
    <w:rsid w:val="002B34AE"/>
    <w:rsid w:val="002B3AB4"/>
    <w:rsid w:val="002B3D90"/>
    <w:rsid w:val="002B4005"/>
    <w:rsid w:val="002B471F"/>
    <w:rsid w:val="002B4B0D"/>
    <w:rsid w:val="002B4B8D"/>
    <w:rsid w:val="002B4C39"/>
    <w:rsid w:val="002B4F5B"/>
    <w:rsid w:val="002B5555"/>
    <w:rsid w:val="002B569B"/>
    <w:rsid w:val="002B5797"/>
    <w:rsid w:val="002B594A"/>
    <w:rsid w:val="002B5976"/>
    <w:rsid w:val="002B5BC3"/>
    <w:rsid w:val="002B5C44"/>
    <w:rsid w:val="002B5E9B"/>
    <w:rsid w:val="002B635D"/>
    <w:rsid w:val="002B6397"/>
    <w:rsid w:val="002B64FE"/>
    <w:rsid w:val="002B651D"/>
    <w:rsid w:val="002B6770"/>
    <w:rsid w:val="002B6784"/>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984"/>
    <w:rsid w:val="002D6C3F"/>
    <w:rsid w:val="002D6C69"/>
    <w:rsid w:val="002D6ECE"/>
    <w:rsid w:val="002D6F25"/>
    <w:rsid w:val="002D772F"/>
    <w:rsid w:val="002D77CA"/>
    <w:rsid w:val="002D7B79"/>
    <w:rsid w:val="002D7BA0"/>
    <w:rsid w:val="002D7E00"/>
    <w:rsid w:val="002D7F89"/>
    <w:rsid w:val="002E018E"/>
    <w:rsid w:val="002E04F0"/>
    <w:rsid w:val="002E0557"/>
    <w:rsid w:val="002E0844"/>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CE2"/>
    <w:rsid w:val="002E6D73"/>
    <w:rsid w:val="002E6F01"/>
    <w:rsid w:val="002E7321"/>
    <w:rsid w:val="002E75A3"/>
    <w:rsid w:val="002E766A"/>
    <w:rsid w:val="002E7799"/>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2F7F28"/>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704"/>
    <w:rsid w:val="00306AD2"/>
    <w:rsid w:val="00306AFA"/>
    <w:rsid w:val="003070B3"/>
    <w:rsid w:val="003070CC"/>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1C27"/>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E65"/>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910"/>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CA0"/>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186"/>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6B"/>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B9B"/>
    <w:rsid w:val="00340E16"/>
    <w:rsid w:val="00340E58"/>
    <w:rsid w:val="00341087"/>
    <w:rsid w:val="003418D2"/>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18"/>
    <w:rsid w:val="00342E6A"/>
    <w:rsid w:val="00342E9E"/>
    <w:rsid w:val="0034305B"/>
    <w:rsid w:val="003430E0"/>
    <w:rsid w:val="00343216"/>
    <w:rsid w:val="00343746"/>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2E8"/>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896"/>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B01"/>
    <w:rsid w:val="00355DF1"/>
    <w:rsid w:val="003560B8"/>
    <w:rsid w:val="0035624D"/>
    <w:rsid w:val="003562D7"/>
    <w:rsid w:val="00356353"/>
    <w:rsid w:val="003567C9"/>
    <w:rsid w:val="00356CEC"/>
    <w:rsid w:val="00356D99"/>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753"/>
    <w:rsid w:val="00365F75"/>
    <w:rsid w:val="00366324"/>
    <w:rsid w:val="00366863"/>
    <w:rsid w:val="00366B71"/>
    <w:rsid w:val="00366D92"/>
    <w:rsid w:val="00367110"/>
    <w:rsid w:val="003674E3"/>
    <w:rsid w:val="00367516"/>
    <w:rsid w:val="00367529"/>
    <w:rsid w:val="003677F2"/>
    <w:rsid w:val="00367A44"/>
    <w:rsid w:val="00367BC3"/>
    <w:rsid w:val="00367BF0"/>
    <w:rsid w:val="00367D2F"/>
    <w:rsid w:val="00367D9D"/>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B95"/>
    <w:rsid w:val="00373E10"/>
    <w:rsid w:val="00373EC6"/>
    <w:rsid w:val="00373F2C"/>
    <w:rsid w:val="0037406C"/>
    <w:rsid w:val="00374096"/>
    <w:rsid w:val="00374115"/>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A55"/>
    <w:rsid w:val="00381DB2"/>
    <w:rsid w:val="00381DF8"/>
    <w:rsid w:val="003821E7"/>
    <w:rsid w:val="00382858"/>
    <w:rsid w:val="00382903"/>
    <w:rsid w:val="00382EBD"/>
    <w:rsid w:val="003831FE"/>
    <w:rsid w:val="00383267"/>
    <w:rsid w:val="00383483"/>
    <w:rsid w:val="00383731"/>
    <w:rsid w:val="0038398B"/>
    <w:rsid w:val="00383B2A"/>
    <w:rsid w:val="00383B7B"/>
    <w:rsid w:val="00383CA5"/>
    <w:rsid w:val="00383D4A"/>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CBB"/>
    <w:rsid w:val="00386CC7"/>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080"/>
    <w:rsid w:val="0039122C"/>
    <w:rsid w:val="0039124D"/>
    <w:rsid w:val="00391446"/>
    <w:rsid w:val="003914C2"/>
    <w:rsid w:val="003917DF"/>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971"/>
    <w:rsid w:val="00394B44"/>
    <w:rsid w:val="00394C77"/>
    <w:rsid w:val="00394E77"/>
    <w:rsid w:val="0039502C"/>
    <w:rsid w:val="003955F0"/>
    <w:rsid w:val="003956CC"/>
    <w:rsid w:val="003956FE"/>
    <w:rsid w:val="0039572B"/>
    <w:rsid w:val="0039574C"/>
    <w:rsid w:val="00395960"/>
    <w:rsid w:val="0039598F"/>
    <w:rsid w:val="00395CAB"/>
    <w:rsid w:val="00395D19"/>
    <w:rsid w:val="00396087"/>
    <w:rsid w:val="003960D5"/>
    <w:rsid w:val="003960F3"/>
    <w:rsid w:val="0039610F"/>
    <w:rsid w:val="00396510"/>
    <w:rsid w:val="0039665F"/>
    <w:rsid w:val="00396CBE"/>
    <w:rsid w:val="00396F2B"/>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2E"/>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DDE"/>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2B8"/>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3E7A"/>
    <w:rsid w:val="003B4159"/>
    <w:rsid w:val="003B4482"/>
    <w:rsid w:val="003B4FC5"/>
    <w:rsid w:val="003B5567"/>
    <w:rsid w:val="003B56C9"/>
    <w:rsid w:val="003B570F"/>
    <w:rsid w:val="003B584D"/>
    <w:rsid w:val="003B5925"/>
    <w:rsid w:val="003B5B57"/>
    <w:rsid w:val="003B5B7E"/>
    <w:rsid w:val="003B5D98"/>
    <w:rsid w:val="003B5E30"/>
    <w:rsid w:val="003B6194"/>
    <w:rsid w:val="003B6667"/>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9C"/>
    <w:rsid w:val="003C32DF"/>
    <w:rsid w:val="003C3479"/>
    <w:rsid w:val="003C389F"/>
    <w:rsid w:val="003C3B45"/>
    <w:rsid w:val="003C3B73"/>
    <w:rsid w:val="003C3CA4"/>
    <w:rsid w:val="003C3EF9"/>
    <w:rsid w:val="003C4250"/>
    <w:rsid w:val="003C462E"/>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514"/>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42A"/>
    <w:rsid w:val="003E25D1"/>
    <w:rsid w:val="003E28B8"/>
    <w:rsid w:val="003E2BF4"/>
    <w:rsid w:val="003E2E7A"/>
    <w:rsid w:val="003E335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5FC"/>
    <w:rsid w:val="003F0656"/>
    <w:rsid w:val="003F0905"/>
    <w:rsid w:val="003F0D0E"/>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39B"/>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8DD"/>
    <w:rsid w:val="0040097B"/>
    <w:rsid w:val="00400ECA"/>
    <w:rsid w:val="00400EF2"/>
    <w:rsid w:val="004010CF"/>
    <w:rsid w:val="004011B4"/>
    <w:rsid w:val="004011BF"/>
    <w:rsid w:val="004012FA"/>
    <w:rsid w:val="00401554"/>
    <w:rsid w:val="00401645"/>
    <w:rsid w:val="0040177C"/>
    <w:rsid w:val="004017C6"/>
    <w:rsid w:val="00401B31"/>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BAB"/>
    <w:rsid w:val="00411F6A"/>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CF"/>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AB"/>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40CD"/>
    <w:rsid w:val="00424A31"/>
    <w:rsid w:val="00424B93"/>
    <w:rsid w:val="00424D58"/>
    <w:rsid w:val="0042522D"/>
    <w:rsid w:val="0042535D"/>
    <w:rsid w:val="00425710"/>
    <w:rsid w:val="0042577F"/>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6A3"/>
    <w:rsid w:val="00444901"/>
    <w:rsid w:val="00444934"/>
    <w:rsid w:val="00444A60"/>
    <w:rsid w:val="00444F5E"/>
    <w:rsid w:val="004450DC"/>
    <w:rsid w:val="0044540F"/>
    <w:rsid w:val="00445494"/>
    <w:rsid w:val="00445513"/>
    <w:rsid w:val="0044573C"/>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AA2"/>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EF9"/>
    <w:rsid w:val="00454F08"/>
    <w:rsid w:val="00455099"/>
    <w:rsid w:val="00455105"/>
    <w:rsid w:val="0045517A"/>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CB1"/>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94"/>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9A"/>
    <w:rsid w:val="00482BAD"/>
    <w:rsid w:val="0048319D"/>
    <w:rsid w:val="00483386"/>
    <w:rsid w:val="00483519"/>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1F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3E03"/>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A"/>
    <w:rsid w:val="004973A5"/>
    <w:rsid w:val="0049792C"/>
    <w:rsid w:val="00497ECC"/>
    <w:rsid w:val="004A0184"/>
    <w:rsid w:val="004A01E1"/>
    <w:rsid w:val="004A01FB"/>
    <w:rsid w:val="004A06AF"/>
    <w:rsid w:val="004A0A2D"/>
    <w:rsid w:val="004A0A78"/>
    <w:rsid w:val="004A0AD0"/>
    <w:rsid w:val="004A0DA7"/>
    <w:rsid w:val="004A0E00"/>
    <w:rsid w:val="004A15F7"/>
    <w:rsid w:val="004A1600"/>
    <w:rsid w:val="004A1949"/>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1B1"/>
    <w:rsid w:val="004A63F1"/>
    <w:rsid w:val="004A658A"/>
    <w:rsid w:val="004A6D1F"/>
    <w:rsid w:val="004A6D23"/>
    <w:rsid w:val="004A705C"/>
    <w:rsid w:val="004A717D"/>
    <w:rsid w:val="004A7276"/>
    <w:rsid w:val="004A7493"/>
    <w:rsid w:val="004A75E1"/>
    <w:rsid w:val="004A7EE7"/>
    <w:rsid w:val="004A7FB0"/>
    <w:rsid w:val="004B0258"/>
    <w:rsid w:val="004B04D4"/>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A9"/>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880"/>
    <w:rsid w:val="004B795F"/>
    <w:rsid w:val="004B7B88"/>
    <w:rsid w:val="004B7BA5"/>
    <w:rsid w:val="004C029A"/>
    <w:rsid w:val="004C0346"/>
    <w:rsid w:val="004C03CC"/>
    <w:rsid w:val="004C0426"/>
    <w:rsid w:val="004C08D7"/>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866"/>
    <w:rsid w:val="004C3A57"/>
    <w:rsid w:val="004C3C51"/>
    <w:rsid w:val="004C3D13"/>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6E9"/>
    <w:rsid w:val="004E18D4"/>
    <w:rsid w:val="004E1C87"/>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21"/>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4FEF"/>
    <w:rsid w:val="004F521C"/>
    <w:rsid w:val="004F55E1"/>
    <w:rsid w:val="004F58AB"/>
    <w:rsid w:val="004F592E"/>
    <w:rsid w:val="004F596A"/>
    <w:rsid w:val="004F5BF7"/>
    <w:rsid w:val="004F601E"/>
    <w:rsid w:val="004F6020"/>
    <w:rsid w:val="004F66FA"/>
    <w:rsid w:val="004F67A9"/>
    <w:rsid w:val="004F6AFE"/>
    <w:rsid w:val="004F6F20"/>
    <w:rsid w:val="004F7373"/>
    <w:rsid w:val="004F7376"/>
    <w:rsid w:val="004F73A5"/>
    <w:rsid w:val="004F743D"/>
    <w:rsid w:val="004F748D"/>
    <w:rsid w:val="004F75FC"/>
    <w:rsid w:val="004F76A6"/>
    <w:rsid w:val="004F789C"/>
    <w:rsid w:val="004F78C3"/>
    <w:rsid w:val="004F79B7"/>
    <w:rsid w:val="004F7C51"/>
    <w:rsid w:val="004F7CC9"/>
    <w:rsid w:val="004F7CE6"/>
    <w:rsid w:val="004F7F1A"/>
    <w:rsid w:val="0050030B"/>
    <w:rsid w:val="0050031C"/>
    <w:rsid w:val="005004F7"/>
    <w:rsid w:val="0050056C"/>
    <w:rsid w:val="00500571"/>
    <w:rsid w:val="00500798"/>
    <w:rsid w:val="005007E7"/>
    <w:rsid w:val="00500A59"/>
    <w:rsid w:val="00500FC0"/>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9B1"/>
    <w:rsid w:val="00506A8D"/>
    <w:rsid w:val="00506C2E"/>
    <w:rsid w:val="00506CB7"/>
    <w:rsid w:val="00506CC4"/>
    <w:rsid w:val="00507442"/>
    <w:rsid w:val="005074C9"/>
    <w:rsid w:val="00507754"/>
    <w:rsid w:val="00507887"/>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37F"/>
    <w:rsid w:val="00511588"/>
    <w:rsid w:val="005117D1"/>
    <w:rsid w:val="005118A7"/>
    <w:rsid w:val="00511B5A"/>
    <w:rsid w:val="00511BE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52"/>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74"/>
    <w:rsid w:val="00520A60"/>
    <w:rsid w:val="00521292"/>
    <w:rsid w:val="005212C9"/>
    <w:rsid w:val="00521490"/>
    <w:rsid w:val="0052158F"/>
    <w:rsid w:val="00521D65"/>
    <w:rsid w:val="00521FDB"/>
    <w:rsid w:val="005221A4"/>
    <w:rsid w:val="005222E9"/>
    <w:rsid w:val="00522765"/>
    <w:rsid w:val="00522837"/>
    <w:rsid w:val="00522A35"/>
    <w:rsid w:val="00523366"/>
    <w:rsid w:val="005235BB"/>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65E"/>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D41"/>
    <w:rsid w:val="00533F93"/>
    <w:rsid w:val="0053403C"/>
    <w:rsid w:val="00534355"/>
    <w:rsid w:val="005347FB"/>
    <w:rsid w:val="00534869"/>
    <w:rsid w:val="005348B0"/>
    <w:rsid w:val="005349EB"/>
    <w:rsid w:val="00534AA6"/>
    <w:rsid w:val="00534C56"/>
    <w:rsid w:val="00534C83"/>
    <w:rsid w:val="00534E14"/>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21F"/>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5B"/>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01"/>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40"/>
    <w:rsid w:val="00556680"/>
    <w:rsid w:val="005567AA"/>
    <w:rsid w:val="005567BF"/>
    <w:rsid w:val="005568DA"/>
    <w:rsid w:val="005569D2"/>
    <w:rsid w:val="00556A19"/>
    <w:rsid w:val="00556D8E"/>
    <w:rsid w:val="00556E34"/>
    <w:rsid w:val="00556E70"/>
    <w:rsid w:val="005570E7"/>
    <w:rsid w:val="0055718D"/>
    <w:rsid w:val="00557209"/>
    <w:rsid w:val="005572DD"/>
    <w:rsid w:val="00557464"/>
    <w:rsid w:val="005574DD"/>
    <w:rsid w:val="0055771C"/>
    <w:rsid w:val="00557995"/>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353"/>
    <w:rsid w:val="005765CF"/>
    <w:rsid w:val="00576A37"/>
    <w:rsid w:val="00576B02"/>
    <w:rsid w:val="00576BEB"/>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A7C"/>
    <w:rsid w:val="00585C3A"/>
    <w:rsid w:val="0058624E"/>
    <w:rsid w:val="0058628A"/>
    <w:rsid w:val="00586312"/>
    <w:rsid w:val="00586364"/>
    <w:rsid w:val="005863AF"/>
    <w:rsid w:val="0058640D"/>
    <w:rsid w:val="00586897"/>
    <w:rsid w:val="00586E4E"/>
    <w:rsid w:val="00587117"/>
    <w:rsid w:val="0058751A"/>
    <w:rsid w:val="0058759B"/>
    <w:rsid w:val="0058764D"/>
    <w:rsid w:val="00587995"/>
    <w:rsid w:val="00587A26"/>
    <w:rsid w:val="0059002C"/>
    <w:rsid w:val="005901E8"/>
    <w:rsid w:val="00590203"/>
    <w:rsid w:val="00590A95"/>
    <w:rsid w:val="00590AAB"/>
    <w:rsid w:val="00590BF6"/>
    <w:rsid w:val="00590CDC"/>
    <w:rsid w:val="00590E3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4FF8"/>
    <w:rsid w:val="005950DA"/>
    <w:rsid w:val="005954C0"/>
    <w:rsid w:val="005954C8"/>
    <w:rsid w:val="005954F2"/>
    <w:rsid w:val="00595777"/>
    <w:rsid w:val="00595D50"/>
    <w:rsid w:val="00595E99"/>
    <w:rsid w:val="00596308"/>
    <w:rsid w:val="0059657D"/>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A7F9E"/>
    <w:rsid w:val="005B01CA"/>
    <w:rsid w:val="005B174A"/>
    <w:rsid w:val="005B1B12"/>
    <w:rsid w:val="005B1CB5"/>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997"/>
    <w:rsid w:val="005B5A55"/>
    <w:rsid w:val="005B5A7F"/>
    <w:rsid w:val="005B5DE0"/>
    <w:rsid w:val="005B5E76"/>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B7B2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C5F"/>
    <w:rsid w:val="005C6F7D"/>
    <w:rsid w:val="005C7340"/>
    <w:rsid w:val="005C776B"/>
    <w:rsid w:val="005C7A53"/>
    <w:rsid w:val="005C7A54"/>
    <w:rsid w:val="005C7CAD"/>
    <w:rsid w:val="005C7E37"/>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7"/>
    <w:rsid w:val="005D2B7E"/>
    <w:rsid w:val="005D2C66"/>
    <w:rsid w:val="005D2EE8"/>
    <w:rsid w:val="005D2EF2"/>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7FA"/>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FBB"/>
    <w:rsid w:val="005E113F"/>
    <w:rsid w:val="005E1245"/>
    <w:rsid w:val="005E1385"/>
    <w:rsid w:val="005E1393"/>
    <w:rsid w:val="005E1572"/>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4FE8"/>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BDB"/>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E1D"/>
    <w:rsid w:val="006032D3"/>
    <w:rsid w:val="0060369A"/>
    <w:rsid w:val="0060395C"/>
    <w:rsid w:val="006039C5"/>
    <w:rsid w:val="00603B1B"/>
    <w:rsid w:val="00603BB2"/>
    <w:rsid w:val="00603E73"/>
    <w:rsid w:val="00604148"/>
    <w:rsid w:val="0060435D"/>
    <w:rsid w:val="006043D7"/>
    <w:rsid w:val="00604594"/>
    <w:rsid w:val="00604708"/>
    <w:rsid w:val="0060493F"/>
    <w:rsid w:val="00604A7F"/>
    <w:rsid w:val="00604AAE"/>
    <w:rsid w:val="00604CFF"/>
    <w:rsid w:val="00604E47"/>
    <w:rsid w:val="00605179"/>
    <w:rsid w:val="00605207"/>
    <w:rsid w:val="00605214"/>
    <w:rsid w:val="006052C6"/>
    <w:rsid w:val="00605399"/>
    <w:rsid w:val="00605425"/>
    <w:rsid w:val="0060544C"/>
    <w:rsid w:val="0060545B"/>
    <w:rsid w:val="006054EE"/>
    <w:rsid w:val="0060591D"/>
    <w:rsid w:val="006059EC"/>
    <w:rsid w:val="00605B5D"/>
    <w:rsid w:val="00605C3F"/>
    <w:rsid w:val="00605D6D"/>
    <w:rsid w:val="00605EBE"/>
    <w:rsid w:val="00606453"/>
    <w:rsid w:val="00606533"/>
    <w:rsid w:val="0060660B"/>
    <w:rsid w:val="00606663"/>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5DD"/>
    <w:rsid w:val="00610B74"/>
    <w:rsid w:val="00610C58"/>
    <w:rsid w:val="00610F53"/>
    <w:rsid w:val="0061135C"/>
    <w:rsid w:val="006113A9"/>
    <w:rsid w:val="0061169F"/>
    <w:rsid w:val="00611917"/>
    <w:rsid w:val="00611D11"/>
    <w:rsid w:val="00611F32"/>
    <w:rsid w:val="00612C73"/>
    <w:rsid w:val="00612D07"/>
    <w:rsid w:val="00612DBE"/>
    <w:rsid w:val="00613036"/>
    <w:rsid w:val="00613276"/>
    <w:rsid w:val="006134B0"/>
    <w:rsid w:val="006134CE"/>
    <w:rsid w:val="00613862"/>
    <w:rsid w:val="006138D8"/>
    <w:rsid w:val="00614064"/>
    <w:rsid w:val="006141D8"/>
    <w:rsid w:val="00614702"/>
    <w:rsid w:val="0061470B"/>
    <w:rsid w:val="006147EC"/>
    <w:rsid w:val="00614A3C"/>
    <w:rsid w:val="00614CB4"/>
    <w:rsid w:val="00614D1E"/>
    <w:rsid w:val="0061524B"/>
    <w:rsid w:val="006154E1"/>
    <w:rsid w:val="0061565F"/>
    <w:rsid w:val="00615B96"/>
    <w:rsid w:val="00615BDB"/>
    <w:rsid w:val="00615E00"/>
    <w:rsid w:val="00615E66"/>
    <w:rsid w:val="00616183"/>
    <w:rsid w:val="00616885"/>
    <w:rsid w:val="00617110"/>
    <w:rsid w:val="0061717F"/>
    <w:rsid w:val="006171DC"/>
    <w:rsid w:val="00617294"/>
    <w:rsid w:val="006175CF"/>
    <w:rsid w:val="0061798A"/>
    <w:rsid w:val="00617C18"/>
    <w:rsid w:val="00617C5B"/>
    <w:rsid w:val="006201A2"/>
    <w:rsid w:val="00620254"/>
    <w:rsid w:val="00620561"/>
    <w:rsid w:val="00620686"/>
    <w:rsid w:val="0062069A"/>
    <w:rsid w:val="0062085A"/>
    <w:rsid w:val="006209E8"/>
    <w:rsid w:val="00620B1C"/>
    <w:rsid w:val="00620E45"/>
    <w:rsid w:val="006210DE"/>
    <w:rsid w:val="00621229"/>
    <w:rsid w:val="006214DB"/>
    <w:rsid w:val="0062171D"/>
    <w:rsid w:val="0062178B"/>
    <w:rsid w:val="00621B6A"/>
    <w:rsid w:val="00621C0B"/>
    <w:rsid w:val="00621C43"/>
    <w:rsid w:val="00621C72"/>
    <w:rsid w:val="00621CAD"/>
    <w:rsid w:val="00622453"/>
    <w:rsid w:val="0062286B"/>
    <w:rsid w:val="00622968"/>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1F8"/>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551"/>
    <w:rsid w:val="00630867"/>
    <w:rsid w:val="00630913"/>
    <w:rsid w:val="00630C31"/>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A2"/>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8F1"/>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51"/>
    <w:rsid w:val="00652BB4"/>
    <w:rsid w:val="00652DD6"/>
    <w:rsid w:val="00652F85"/>
    <w:rsid w:val="0065304C"/>
    <w:rsid w:val="00653273"/>
    <w:rsid w:val="00654020"/>
    <w:rsid w:val="00654213"/>
    <w:rsid w:val="00654346"/>
    <w:rsid w:val="006544F6"/>
    <w:rsid w:val="00654B42"/>
    <w:rsid w:val="00654C81"/>
    <w:rsid w:val="00655070"/>
    <w:rsid w:val="00655223"/>
    <w:rsid w:val="00655235"/>
    <w:rsid w:val="0065524A"/>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76"/>
    <w:rsid w:val="006674B3"/>
    <w:rsid w:val="00667A27"/>
    <w:rsid w:val="0067000E"/>
    <w:rsid w:val="006704BF"/>
    <w:rsid w:val="006705FD"/>
    <w:rsid w:val="00670AD6"/>
    <w:rsid w:val="00670ECD"/>
    <w:rsid w:val="00671122"/>
    <w:rsid w:val="006718DB"/>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CFA"/>
    <w:rsid w:val="0067517B"/>
    <w:rsid w:val="00675652"/>
    <w:rsid w:val="006757DC"/>
    <w:rsid w:val="006759DA"/>
    <w:rsid w:val="006764B4"/>
    <w:rsid w:val="00676508"/>
    <w:rsid w:val="0067651D"/>
    <w:rsid w:val="0067676A"/>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398"/>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85D"/>
    <w:rsid w:val="00690966"/>
    <w:rsid w:val="00690D12"/>
    <w:rsid w:val="00690E65"/>
    <w:rsid w:val="00690F0E"/>
    <w:rsid w:val="006915B6"/>
    <w:rsid w:val="006916B1"/>
    <w:rsid w:val="006916C1"/>
    <w:rsid w:val="006919C5"/>
    <w:rsid w:val="00691D43"/>
    <w:rsid w:val="00691D50"/>
    <w:rsid w:val="00691EBC"/>
    <w:rsid w:val="00692236"/>
    <w:rsid w:val="0069239E"/>
    <w:rsid w:val="0069240A"/>
    <w:rsid w:val="00692602"/>
    <w:rsid w:val="00692629"/>
    <w:rsid w:val="00692799"/>
    <w:rsid w:val="006927BA"/>
    <w:rsid w:val="006927F0"/>
    <w:rsid w:val="00692854"/>
    <w:rsid w:val="00692899"/>
    <w:rsid w:val="00692979"/>
    <w:rsid w:val="00692A0D"/>
    <w:rsid w:val="00693077"/>
    <w:rsid w:val="00693295"/>
    <w:rsid w:val="006937E7"/>
    <w:rsid w:val="00693958"/>
    <w:rsid w:val="00693B26"/>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200"/>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2FC7"/>
    <w:rsid w:val="006A3111"/>
    <w:rsid w:val="006A3227"/>
    <w:rsid w:val="006A3396"/>
    <w:rsid w:val="006A3574"/>
    <w:rsid w:val="006A35E9"/>
    <w:rsid w:val="006A3623"/>
    <w:rsid w:val="006A3BC5"/>
    <w:rsid w:val="006A3F94"/>
    <w:rsid w:val="006A3FB6"/>
    <w:rsid w:val="006A4113"/>
    <w:rsid w:val="006A4153"/>
    <w:rsid w:val="006A457B"/>
    <w:rsid w:val="006A457C"/>
    <w:rsid w:val="006A4584"/>
    <w:rsid w:val="006A4784"/>
    <w:rsid w:val="006A484F"/>
    <w:rsid w:val="006A49B5"/>
    <w:rsid w:val="006A5185"/>
    <w:rsid w:val="006A5186"/>
    <w:rsid w:val="006A5302"/>
    <w:rsid w:val="006A55F3"/>
    <w:rsid w:val="006A58A9"/>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D5B"/>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8E1"/>
    <w:rsid w:val="006B2969"/>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88"/>
    <w:rsid w:val="006C57EC"/>
    <w:rsid w:val="006C5A4C"/>
    <w:rsid w:val="006C5C20"/>
    <w:rsid w:val="006C5C83"/>
    <w:rsid w:val="006C5E8E"/>
    <w:rsid w:val="006C5FF1"/>
    <w:rsid w:val="006C6287"/>
    <w:rsid w:val="006C65B4"/>
    <w:rsid w:val="006C66B1"/>
    <w:rsid w:val="006C677C"/>
    <w:rsid w:val="006C6D0E"/>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780"/>
    <w:rsid w:val="006D3017"/>
    <w:rsid w:val="006D31AF"/>
    <w:rsid w:val="006D31DD"/>
    <w:rsid w:val="006D32A3"/>
    <w:rsid w:val="006D37A8"/>
    <w:rsid w:val="006D3CB1"/>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DE4"/>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99D"/>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A"/>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751"/>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2E"/>
    <w:rsid w:val="006F557B"/>
    <w:rsid w:val="006F55E6"/>
    <w:rsid w:val="006F5890"/>
    <w:rsid w:val="006F5B41"/>
    <w:rsid w:val="006F6022"/>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105"/>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D65"/>
    <w:rsid w:val="00705E96"/>
    <w:rsid w:val="007060C1"/>
    <w:rsid w:val="007062E8"/>
    <w:rsid w:val="0070638D"/>
    <w:rsid w:val="00706AB3"/>
    <w:rsid w:val="00706C3D"/>
    <w:rsid w:val="00706E08"/>
    <w:rsid w:val="00706F12"/>
    <w:rsid w:val="00707059"/>
    <w:rsid w:val="0070711F"/>
    <w:rsid w:val="00707302"/>
    <w:rsid w:val="0070743B"/>
    <w:rsid w:val="00707702"/>
    <w:rsid w:val="00707CD5"/>
    <w:rsid w:val="00707D5F"/>
    <w:rsid w:val="007101EE"/>
    <w:rsid w:val="007101F4"/>
    <w:rsid w:val="0071045C"/>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5EA"/>
    <w:rsid w:val="007158E9"/>
    <w:rsid w:val="00715BBE"/>
    <w:rsid w:val="00715CC6"/>
    <w:rsid w:val="00715F49"/>
    <w:rsid w:val="00715FBA"/>
    <w:rsid w:val="007162F2"/>
    <w:rsid w:val="0071636C"/>
    <w:rsid w:val="007163BF"/>
    <w:rsid w:val="0071649C"/>
    <w:rsid w:val="00716B5E"/>
    <w:rsid w:val="00716CB6"/>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C07"/>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950"/>
    <w:rsid w:val="00727C18"/>
    <w:rsid w:val="00727D7A"/>
    <w:rsid w:val="00727E9F"/>
    <w:rsid w:val="0073005C"/>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2F9F"/>
    <w:rsid w:val="0073310D"/>
    <w:rsid w:val="00733234"/>
    <w:rsid w:val="00733315"/>
    <w:rsid w:val="007335AE"/>
    <w:rsid w:val="00733858"/>
    <w:rsid w:val="0073394E"/>
    <w:rsid w:val="007339D5"/>
    <w:rsid w:val="00733A74"/>
    <w:rsid w:val="00733A80"/>
    <w:rsid w:val="00733AA9"/>
    <w:rsid w:val="00733D89"/>
    <w:rsid w:val="00733F4E"/>
    <w:rsid w:val="00734266"/>
    <w:rsid w:val="007343C7"/>
    <w:rsid w:val="00734596"/>
    <w:rsid w:val="0073497A"/>
    <w:rsid w:val="00734F8B"/>
    <w:rsid w:val="00735265"/>
    <w:rsid w:val="00735276"/>
    <w:rsid w:val="007355AD"/>
    <w:rsid w:val="007356D0"/>
    <w:rsid w:val="007357E4"/>
    <w:rsid w:val="00735931"/>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3CA7"/>
    <w:rsid w:val="00744055"/>
    <w:rsid w:val="0074460D"/>
    <w:rsid w:val="00744E80"/>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5B0"/>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98"/>
    <w:rsid w:val="007556E3"/>
    <w:rsid w:val="00755724"/>
    <w:rsid w:val="00755AF9"/>
    <w:rsid w:val="00755B06"/>
    <w:rsid w:val="00755E06"/>
    <w:rsid w:val="007561E3"/>
    <w:rsid w:val="00756257"/>
    <w:rsid w:val="007564B4"/>
    <w:rsid w:val="007565E2"/>
    <w:rsid w:val="007569E0"/>
    <w:rsid w:val="00756A05"/>
    <w:rsid w:val="00756A73"/>
    <w:rsid w:val="007570A3"/>
    <w:rsid w:val="007572E9"/>
    <w:rsid w:val="00757495"/>
    <w:rsid w:val="0075764A"/>
    <w:rsid w:val="007576CD"/>
    <w:rsid w:val="00757A61"/>
    <w:rsid w:val="00757B1C"/>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35D"/>
    <w:rsid w:val="0076554C"/>
    <w:rsid w:val="007655D4"/>
    <w:rsid w:val="007658EE"/>
    <w:rsid w:val="0076598E"/>
    <w:rsid w:val="00765FDC"/>
    <w:rsid w:val="007660D9"/>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B1"/>
    <w:rsid w:val="007710DA"/>
    <w:rsid w:val="007712FC"/>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9D7"/>
    <w:rsid w:val="00773B7E"/>
    <w:rsid w:val="00773C11"/>
    <w:rsid w:val="007743A1"/>
    <w:rsid w:val="0077446F"/>
    <w:rsid w:val="007744EF"/>
    <w:rsid w:val="00774930"/>
    <w:rsid w:val="00774F5B"/>
    <w:rsid w:val="007750DC"/>
    <w:rsid w:val="00775330"/>
    <w:rsid w:val="00775BAA"/>
    <w:rsid w:val="00775BC0"/>
    <w:rsid w:val="00775EFD"/>
    <w:rsid w:val="00775F11"/>
    <w:rsid w:val="007762CD"/>
    <w:rsid w:val="007768F2"/>
    <w:rsid w:val="00776A5D"/>
    <w:rsid w:val="00776DF0"/>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945"/>
    <w:rsid w:val="00781B35"/>
    <w:rsid w:val="00781B9A"/>
    <w:rsid w:val="00781D25"/>
    <w:rsid w:val="00781DAD"/>
    <w:rsid w:val="0078223D"/>
    <w:rsid w:val="00782266"/>
    <w:rsid w:val="0078243D"/>
    <w:rsid w:val="00782525"/>
    <w:rsid w:val="0078254C"/>
    <w:rsid w:val="00782647"/>
    <w:rsid w:val="00782A2D"/>
    <w:rsid w:val="00782AD1"/>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546"/>
    <w:rsid w:val="007908BD"/>
    <w:rsid w:val="00790918"/>
    <w:rsid w:val="00790D16"/>
    <w:rsid w:val="00790ECE"/>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E9F"/>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B7B"/>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4F3"/>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037"/>
    <w:rsid w:val="007C3439"/>
    <w:rsid w:val="007C3B4B"/>
    <w:rsid w:val="007C3D26"/>
    <w:rsid w:val="007C3D88"/>
    <w:rsid w:val="007C3EA7"/>
    <w:rsid w:val="007C3F14"/>
    <w:rsid w:val="007C41CF"/>
    <w:rsid w:val="007C44F6"/>
    <w:rsid w:val="007C4758"/>
    <w:rsid w:val="007C47F2"/>
    <w:rsid w:val="007C493F"/>
    <w:rsid w:val="007C49B1"/>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CB"/>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C1F"/>
    <w:rsid w:val="007D3E49"/>
    <w:rsid w:val="007D40A7"/>
    <w:rsid w:val="007D41A4"/>
    <w:rsid w:val="007D4CBD"/>
    <w:rsid w:val="007D4E86"/>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70"/>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475"/>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8FC"/>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995"/>
    <w:rsid w:val="007F0B77"/>
    <w:rsid w:val="007F0BB5"/>
    <w:rsid w:val="007F0DD3"/>
    <w:rsid w:val="007F134E"/>
    <w:rsid w:val="007F18C0"/>
    <w:rsid w:val="007F1C8A"/>
    <w:rsid w:val="007F1EC0"/>
    <w:rsid w:val="007F1F7F"/>
    <w:rsid w:val="007F20BD"/>
    <w:rsid w:val="007F22A5"/>
    <w:rsid w:val="007F2333"/>
    <w:rsid w:val="007F2651"/>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BD5"/>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275"/>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E82"/>
    <w:rsid w:val="00824FF1"/>
    <w:rsid w:val="008251EC"/>
    <w:rsid w:val="00825367"/>
    <w:rsid w:val="0082559C"/>
    <w:rsid w:val="00825A13"/>
    <w:rsid w:val="00825C90"/>
    <w:rsid w:val="00825DD4"/>
    <w:rsid w:val="00825F79"/>
    <w:rsid w:val="00826032"/>
    <w:rsid w:val="00826204"/>
    <w:rsid w:val="008262E2"/>
    <w:rsid w:val="008263AB"/>
    <w:rsid w:val="00826464"/>
    <w:rsid w:val="00826748"/>
    <w:rsid w:val="00826D90"/>
    <w:rsid w:val="00827015"/>
    <w:rsid w:val="00827109"/>
    <w:rsid w:val="00827648"/>
    <w:rsid w:val="00827667"/>
    <w:rsid w:val="00827704"/>
    <w:rsid w:val="00827A41"/>
    <w:rsid w:val="00827AD1"/>
    <w:rsid w:val="00827AF3"/>
    <w:rsid w:val="00827CBB"/>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64A"/>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BF8"/>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BAA"/>
    <w:rsid w:val="00841EB3"/>
    <w:rsid w:val="00842061"/>
    <w:rsid w:val="00842156"/>
    <w:rsid w:val="00842368"/>
    <w:rsid w:val="008426C0"/>
    <w:rsid w:val="008427A2"/>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623"/>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598"/>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E29"/>
    <w:rsid w:val="00853EB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697"/>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3F1"/>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15"/>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3A"/>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A26"/>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13B"/>
    <w:rsid w:val="00876365"/>
    <w:rsid w:val="00876AC7"/>
    <w:rsid w:val="00876B64"/>
    <w:rsid w:val="0087721D"/>
    <w:rsid w:val="0087746C"/>
    <w:rsid w:val="00877599"/>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7E9"/>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46C"/>
    <w:rsid w:val="008928E8"/>
    <w:rsid w:val="00892F1B"/>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5CA5"/>
    <w:rsid w:val="00896292"/>
    <w:rsid w:val="0089634A"/>
    <w:rsid w:val="00896542"/>
    <w:rsid w:val="0089666F"/>
    <w:rsid w:val="008966EA"/>
    <w:rsid w:val="0089695E"/>
    <w:rsid w:val="00896A6F"/>
    <w:rsid w:val="00896C06"/>
    <w:rsid w:val="00896D10"/>
    <w:rsid w:val="00896D14"/>
    <w:rsid w:val="00896DF5"/>
    <w:rsid w:val="0089724C"/>
    <w:rsid w:val="008973FC"/>
    <w:rsid w:val="0089765D"/>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3FA"/>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5C2"/>
    <w:rsid w:val="008A560D"/>
    <w:rsid w:val="008A5696"/>
    <w:rsid w:val="008A588D"/>
    <w:rsid w:val="008A5936"/>
    <w:rsid w:val="008A597C"/>
    <w:rsid w:val="008A59E9"/>
    <w:rsid w:val="008A5A68"/>
    <w:rsid w:val="008A5B98"/>
    <w:rsid w:val="008A5BEF"/>
    <w:rsid w:val="008A5FC8"/>
    <w:rsid w:val="008A61E2"/>
    <w:rsid w:val="008A631F"/>
    <w:rsid w:val="008A658E"/>
    <w:rsid w:val="008A6600"/>
    <w:rsid w:val="008A668F"/>
    <w:rsid w:val="008A68C2"/>
    <w:rsid w:val="008A6B31"/>
    <w:rsid w:val="008A6CF7"/>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82"/>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BFE"/>
    <w:rsid w:val="008B3EC2"/>
    <w:rsid w:val="008B41EF"/>
    <w:rsid w:val="008B4230"/>
    <w:rsid w:val="008B447F"/>
    <w:rsid w:val="008B45A1"/>
    <w:rsid w:val="008B4B0D"/>
    <w:rsid w:val="008B4B20"/>
    <w:rsid w:val="008B4B33"/>
    <w:rsid w:val="008B4DE9"/>
    <w:rsid w:val="008B53AF"/>
    <w:rsid w:val="008B5577"/>
    <w:rsid w:val="008B60E9"/>
    <w:rsid w:val="008B60ED"/>
    <w:rsid w:val="008B6247"/>
    <w:rsid w:val="008B625D"/>
    <w:rsid w:val="008B6528"/>
    <w:rsid w:val="008B6612"/>
    <w:rsid w:val="008B69EC"/>
    <w:rsid w:val="008B6C39"/>
    <w:rsid w:val="008B6E5C"/>
    <w:rsid w:val="008B7083"/>
    <w:rsid w:val="008B7435"/>
    <w:rsid w:val="008B7468"/>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248"/>
    <w:rsid w:val="008C45C2"/>
    <w:rsid w:val="008C4700"/>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9EA"/>
    <w:rsid w:val="008E5B5F"/>
    <w:rsid w:val="008E5CCD"/>
    <w:rsid w:val="008E5CED"/>
    <w:rsid w:val="008E5D5A"/>
    <w:rsid w:val="008E6333"/>
    <w:rsid w:val="008E6696"/>
    <w:rsid w:val="008E6788"/>
    <w:rsid w:val="008E69C8"/>
    <w:rsid w:val="008E6DEC"/>
    <w:rsid w:val="008E710C"/>
    <w:rsid w:val="008E714E"/>
    <w:rsid w:val="008E72F5"/>
    <w:rsid w:val="008E7410"/>
    <w:rsid w:val="008E773B"/>
    <w:rsid w:val="008E777B"/>
    <w:rsid w:val="008E7853"/>
    <w:rsid w:val="008E7978"/>
    <w:rsid w:val="008E7DB3"/>
    <w:rsid w:val="008F01AB"/>
    <w:rsid w:val="008F0460"/>
    <w:rsid w:val="008F068C"/>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76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5ED"/>
    <w:rsid w:val="00903636"/>
    <w:rsid w:val="00903653"/>
    <w:rsid w:val="00903661"/>
    <w:rsid w:val="0090392E"/>
    <w:rsid w:val="00903DDF"/>
    <w:rsid w:val="00903F59"/>
    <w:rsid w:val="00903FA4"/>
    <w:rsid w:val="0090411E"/>
    <w:rsid w:val="00904580"/>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7C6"/>
    <w:rsid w:val="00917A5D"/>
    <w:rsid w:val="00917CCB"/>
    <w:rsid w:val="00917FD3"/>
    <w:rsid w:val="00920259"/>
    <w:rsid w:val="0092053A"/>
    <w:rsid w:val="00920874"/>
    <w:rsid w:val="00920FE4"/>
    <w:rsid w:val="00921140"/>
    <w:rsid w:val="009216BF"/>
    <w:rsid w:val="009218D2"/>
    <w:rsid w:val="00921997"/>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DB9"/>
    <w:rsid w:val="00923E8C"/>
    <w:rsid w:val="00924108"/>
    <w:rsid w:val="0092434B"/>
    <w:rsid w:val="0092464E"/>
    <w:rsid w:val="009246D1"/>
    <w:rsid w:val="0092471C"/>
    <w:rsid w:val="0092474E"/>
    <w:rsid w:val="009247D8"/>
    <w:rsid w:val="00924F5D"/>
    <w:rsid w:val="0092507E"/>
    <w:rsid w:val="00925470"/>
    <w:rsid w:val="00925511"/>
    <w:rsid w:val="00925836"/>
    <w:rsid w:val="009258DC"/>
    <w:rsid w:val="00925DD1"/>
    <w:rsid w:val="00926030"/>
    <w:rsid w:val="009260EC"/>
    <w:rsid w:val="00926264"/>
    <w:rsid w:val="0092645B"/>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6DA"/>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B1"/>
    <w:rsid w:val="009461C4"/>
    <w:rsid w:val="009462D8"/>
    <w:rsid w:val="00946388"/>
    <w:rsid w:val="009463A9"/>
    <w:rsid w:val="00946A65"/>
    <w:rsid w:val="00946C6F"/>
    <w:rsid w:val="00946CC9"/>
    <w:rsid w:val="00947140"/>
    <w:rsid w:val="00947454"/>
    <w:rsid w:val="0094751D"/>
    <w:rsid w:val="009475CD"/>
    <w:rsid w:val="00947882"/>
    <w:rsid w:val="00947DF1"/>
    <w:rsid w:val="00947EC3"/>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8B9"/>
    <w:rsid w:val="009559DE"/>
    <w:rsid w:val="00955A2E"/>
    <w:rsid w:val="00955E35"/>
    <w:rsid w:val="00955E96"/>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9AD"/>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6F9"/>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311"/>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C2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569"/>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015"/>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AC9"/>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688"/>
    <w:rsid w:val="009A5BA0"/>
    <w:rsid w:val="009A5DC3"/>
    <w:rsid w:val="009A6073"/>
    <w:rsid w:val="009A6127"/>
    <w:rsid w:val="009A637B"/>
    <w:rsid w:val="009A6456"/>
    <w:rsid w:val="009A67F3"/>
    <w:rsid w:val="009A6978"/>
    <w:rsid w:val="009A6A14"/>
    <w:rsid w:val="009A6BAA"/>
    <w:rsid w:val="009A6C74"/>
    <w:rsid w:val="009A6EEC"/>
    <w:rsid w:val="009A70AB"/>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199"/>
    <w:rsid w:val="009B42DA"/>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E9F"/>
    <w:rsid w:val="009B6F64"/>
    <w:rsid w:val="009B7100"/>
    <w:rsid w:val="009B717B"/>
    <w:rsid w:val="009B79C4"/>
    <w:rsid w:val="009B79D6"/>
    <w:rsid w:val="009B7BB7"/>
    <w:rsid w:val="009B7FFA"/>
    <w:rsid w:val="009C00EF"/>
    <w:rsid w:val="009C01F7"/>
    <w:rsid w:val="009C047A"/>
    <w:rsid w:val="009C0775"/>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1D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45E"/>
    <w:rsid w:val="009C75A0"/>
    <w:rsid w:val="009C7B7A"/>
    <w:rsid w:val="009C7F47"/>
    <w:rsid w:val="009D0361"/>
    <w:rsid w:val="009D0720"/>
    <w:rsid w:val="009D079F"/>
    <w:rsid w:val="009D0888"/>
    <w:rsid w:val="009D0897"/>
    <w:rsid w:val="009D099A"/>
    <w:rsid w:val="009D1205"/>
    <w:rsid w:val="009D1325"/>
    <w:rsid w:val="009D1331"/>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06B"/>
    <w:rsid w:val="009E53AA"/>
    <w:rsid w:val="009E53D6"/>
    <w:rsid w:val="009E5656"/>
    <w:rsid w:val="009E5817"/>
    <w:rsid w:val="009E5AB4"/>
    <w:rsid w:val="009E5FA4"/>
    <w:rsid w:val="009E605E"/>
    <w:rsid w:val="009E641D"/>
    <w:rsid w:val="009E6499"/>
    <w:rsid w:val="009E64A5"/>
    <w:rsid w:val="009E6712"/>
    <w:rsid w:val="009E69B9"/>
    <w:rsid w:val="009E6B29"/>
    <w:rsid w:val="009E6D08"/>
    <w:rsid w:val="009E6F6E"/>
    <w:rsid w:val="009E70C6"/>
    <w:rsid w:val="009E74FC"/>
    <w:rsid w:val="009E7667"/>
    <w:rsid w:val="009E798E"/>
    <w:rsid w:val="009F0001"/>
    <w:rsid w:val="009F03C2"/>
    <w:rsid w:val="009F06F6"/>
    <w:rsid w:val="009F073C"/>
    <w:rsid w:val="009F0C38"/>
    <w:rsid w:val="009F0CD1"/>
    <w:rsid w:val="009F1033"/>
    <w:rsid w:val="009F163C"/>
    <w:rsid w:val="009F187B"/>
    <w:rsid w:val="009F1933"/>
    <w:rsid w:val="009F1DFD"/>
    <w:rsid w:val="009F29A1"/>
    <w:rsid w:val="009F2C55"/>
    <w:rsid w:val="009F2CA3"/>
    <w:rsid w:val="009F2E7E"/>
    <w:rsid w:val="009F3A4B"/>
    <w:rsid w:val="009F3E4A"/>
    <w:rsid w:val="009F416E"/>
    <w:rsid w:val="009F41E1"/>
    <w:rsid w:val="009F426F"/>
    <w:rsid w:val="009F4375"/>
    <w:rsid w:val="009F4442"/>
    <w:rsid w:val="009F4834"/>
    <w:rsid w:val="009F48FC"/>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41D"/>
    <w:rsid w:val="00A00519"/>
    <w:rsid w:val="00A005DE"/>
    <w:rsid w:val="00A00B7C"/>
    <w:rsid w:val="00A00E21"/>
    <w:rsid w:val="00A01006"/>
    <w:rsid w:val="00A011C6"/>
    <w:rsid w:val="00A022B2"/>
    <w:rsid w:val="00A02B26"/>
    <w:rsid w:val="00A02D09"/>
    <w:rsid w:val="00A02EF4"/>
    <w:rsid w:val="00A02FFB"/>
    <w:rsid w:val="00A032BA"/>
    <w:rsid w:val="00A03308"/>
    <w:rsid w:val="00A035A4"/>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1F"/>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17F72"/>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B73"/>
    <w:rsid w:val="00A23EBB"/>
    <w:rsid w:val="00A24150"/>
    <w:rsid w:val="00A2445F"/>
    <w:rsid w:val="00A246BF"/>
    <w:rsid w:val="00A2470A"/>
    <w:rsid w:val="00A2481C"/>
    <w:rsid w:val="00A24C00"/>
    <w:rsid w:val="00A24C96"/>
    <w:rsid w:val="00A24CCF"/>
    <w:rsid w:val="00A24FFD"/>
    <w:rsid w:val="00A25A28"/>
    <w:rsid w:val="00A25A7A"/>
    <w:rsid w:val="00A25B85"/>
    <w:rsid w:val="00A261E4"/>
    <w:rsid w:val="00A26309"/>
    <w:rsid w:val="00A265EE"/>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353"/>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ED0"/>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15B"/>
    <w:rsid w:val="00A622C9"/>
    <w:rsid w:val="00A6246C"/>
    <w:rsid w:val="00A62953"/>
    <w:rsid w:val="00A62961"/>
    <w:rsid w:val="00A62B90"/>
    <w:rsid w:val="00A62CEF"/>
    <w:rsid w:val="00A62D25"/>
    <w:rsid w:val="00A62EE9"/>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CDB"/>
    <w:rsid w:val="00A707D3"/>
    <w:rsid w:val="00A70A35"/>
    <w:rsid w:val="00A70B2E"/>
    <w:rsid w:val="00A70E7A"/>
    <w:rsid w:val="00A71265"/>
    <w:rsid w:val="00A7141F"/>
    <w:rsid w:val="00A714C5"/>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ADA"/>
    <w:rsid w:val="00A82BC4"/>
    <w:rsid w:val="00A82C8E"/>
    <w:rsid w:val="00A83009"/>
    <w:rsid w:val="00A830CA"/>
    <w:rsid w:val="00A83161"/>
    <w:rsid w:val="00A831F0"/>
    <w:rsid w:val="00A834EC"/>
    <w:rsid w:val="00A83521"/>
    <w:rsid w:val="00A83BF1"/>
    <w:rsid w:val="00A83C06"/>
    <w:rsid w:val="00A83EF4"/>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00"/>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0BF"/>
    <w:rsid w:val="00A95262"/>
    <w:rsid w:val="00A9526D"/>
    <w:rsid w:val="00A95281"/>
    <w:rsid w:val="00A953AC"/>
    <w:rsid w:val="00A955B7"/>
    <w:rsid w:val="00A959D6"/>
    <w:rsid w:val="00A95A3E"/>
    <w:rsid w:val="00A95C29"/>
    <w:rsid w:val="00A95C2A"/>
    <w:rsid w:val="00A95F2C"/>
    <w:rsid w:val="00A95F7A"/>
    <w:rsid w:val="00A95FCB"/>
    <w:rsid w:val="00A96058"/>
    <w:rsid w:val="00A96801"/>
    <w:rsid w:val="00A9692B"/>
    <w:rsid w:val="00A96BC0"/>
    <w:rsid w:val="00A96D56"/>
    <w:rsid w:val="00A96D7E"/>
    <w:rsid w:val="00A9727C"/>
    <w:rsid w:val="00A97666"/>
    <w:rsid w:val="00A97787"/>
    <w:rsid w:val="00A97B8C"/>
    <w:rsid w:val="00A97E7B"/>
    <w:rsid w:val="00AA0003"/>
    <w:rsid w:val="00AA051D"/>
    <w:rsid w:val="00AA05E1"/>
    <w:rsid w:val="00AA08DE"/>
    <w:rsid w:val="00AA0B96"/>
    <w:rsid w:val="00AA109F"/>
    <w:rsid w:val="00AA116F"/>
    <w:rsid w:val="00AA1370"/>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3EA"/>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451"/>
    <w:rsid w:val="00AB4EB6"/>
    <w:rsid w:val="00AB513E"/>
    <w:rsid w:val="00AB53BA"/>
    <w:rsid w:val="00AB563D"/>
    <w:rsid w:val="00AB57AD"/>
    <w:rsid w:val="00AB583A"/>
    <w:rsid w:val="00AB5A59"/>
    <w:rsid w:val="00AB5D4C"/>
    <w:rsid w:val="00AB5EF3"/>
    <w:rsid w:val="00AB61EA"/>
    <w:rsid w:val="00AB642C"/>
    <w:rsid w:val="00AB66A3"/>
    <w:rsid w:val="00AB6ADA"/>
    <w:rsid w:val="00AB706E"/>
    <w:rsid w:val="00AB7134"/>
    <w:rsid w:val="00AB76D5"/>
    <w:rsid w:val="00AB7787"/>
    <w:rsid w:val="00AB78AC"/>
    <w:rsid w:val="00AB7E64"/>
    <w:rsid w:val="00AC0153"/>
    <w:rsid w:val="00AC0287"/>
    <w:rsid w:val="00AC0559"/>
    <w:rsid w:val="00AC06F1"/>
    <w:rsid w:val="00AC0EB6"/>
    <w:rsid w:val="00AC0FB5"/>
    <w:rsid w:val="00AC1191"/>
    <w:rsid w:val="00AC1281"/>
    <w:rsid w:val="00AC13F4"/>
    <w:rsid w:val="00AC1573"/>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9C4"/>
    <w:rsid w:val="00AC6A26"/>
    <w:rsid w:val="00AC6A8B"/>
    <w:rsid w:val="00AC6D0A"/>
    <w:rsid w:val="00AC71E2"/>
    <w:rsid w:val="00AC764B"/>
    <w:rsid w:val="00AC789A"/>
    <w:rsid w:val="00AC78F7"/>
    <w:rsid w:val="00AC792B"/>
    <w:rsid w:val="00AC796A"/>
    <w:rsid w:val="00AC7E16"/>
    <w:rsid w:val="00AD0387"/>
    <w:rsid w:val="00AD0405"/>
    <w:rsid w:val="00AD0A73"/>
    <w:rsid w:val="00AD11B6"/>
    <w:rsid w:val="00AD11C6"/>
    <w:rsid w:val="00AD12BD"/>
    <w:rsid w:val="00AD15F0"/>
    <w:rsid w:val="00AD163D"/>
    <w:rsid w:val="00AD1DFE"/>
    <w:rsid w:val="00AD1F06"/>
    <w:rsid w:val="00AD1F4E"/>
    <w:rsid w:val="00AD2574"/>
    <w:rsid w:val="00AD2579"/>
    <w:rsid w:val="00AD27A6"/>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9FF"/>
    <w:rsid w:val="00AD4C22"/>
    <w:rsid w:val="00AD4C76"/>
    <w:rsid w:val="00AD4CF1"/>
    <w:rsid w:val="00AD4E45"/>
    <w:rsid w:val="00AD4E9E"/>
    <w:rsid w:val="00AD514B"/>
    <w:rsid w:val="00AD528B"/>
    <w:rsid w:val="00AD550A"/>
    <w:rsid w:val="00AD597B"/>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16C3"/>
    <w:rsid w:val="00AE1A1F"/>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12"/>
    <w:rsid w:val="00AE6433"/>
    <w:rsid w:val="00AE646D"/>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4C0"/>
    <w:rsid w:val="00B03940"/>
    <w:rsid w:val="00B039CE"/>
    <w:rsid w:val="00B03A2E"/>
    <w:rsid w:val="00B03C9A"/>
    <w:rsid w:val="00B03CF7"/>
    <w:rsid w:val="00B03D26"/>
    <w:rsid w:val="00B03E54"/>
    <w:rsid w:val="00B042A6"/>
    <w:rsid w:val="00B048BD"/>
    <w:rsid w:val="00B0496C"/>
    <w:rsid w:val="00B04D36"/>
    <w:rsid w:val="00B04E38"/>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64B"/>
    <w:rsid w:val="00B147CC"/>
    <w:rsid w:val="00B149ED"/>
    <w:rsid w:val="00B14C80"/>
    <w:rsid w:val="00B14D86"/>
    <w:rsid w:val="00B1509E"/>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35E"/>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4D"/>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12"/>
    <w:rsid w:val="00B30F39"/>
    <w:rsid w:val="00B3108C"/>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3EC4"/>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26"/>
    <w:rsid w:val="00B37A61"/>
    <w:rsid w:val="00B37B62"/>
    <w:rsid w:val="00B37CF2"/>
    <w:rsid w:val="00B4003E"/>
    <w:rsid w:val="00B40292"/>
    <w:rsid w:val="00B4029F"/>
    <w:rsid w:val="00B406B2"/>
    <w:rsid w:val="00B4071E"/>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6A8"/>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26"/>
    <w:rsid w:val="00B4776B"/>
    <w:rsid w:val="00B47784"/>
    <w:rsid w:val="00B4783F"/>
    <w:rsid w:val="00B47A13"/>
    <w:rsid w:val="00B47CEF"/>
    <w:rsid w:val="00B50353"/>
    <w:rsid w:val="00B504F7"/>
    <w:rsid w:val="00B509DF"/>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3C4"/>
    <w:rsid w:val="00B6184F"/>
    <w:rsid w:val="00B61980"/>
    <w:rsid w:val="00B619AF"/>
    <w:rsid w:val="00B61B85"/>
    <w:rsid w:val="00B61CFF"/>
    <w:rsid w:val="00B61E5C"/>
    <w:rsid w:val="00B61F70"/>
    <w:rsid w:val="00B61FD8"/>
    <w:rsid w:val="00B6237B"/>
    <w:rsid w:val="00B62414"/>
    <w:rsid w:val="00B62A18"/>
    <w:rsid w:val="00B630AF"/>
    <w:rsid w:val="00B6326D"/>
    <w:rsid w:val="00B637C4"/>
    <w:rsid w:val="00B63870"/>
    <w:rsid w:val="00B63FCE"/>
    <w:rsid w:val="00B640AB"/>
    <w:rsid w:val="00B6415B"/>
    <w:rsid w:val="00B64212"/>
    <w:rsid w:val="00B642AE"/>
    <w:rsid w:val="00B64398"/>
    <w:rsid w:val="00B64484"/>
    <w:rsid w:val="00B645EE"/>
    <w:rsid w:val="00B645F8"/>
    <w:rsid w:val="00B646A6"/>
    <w:rsid w:val="00B64D52"/>
    <w:rsid w:val="00B64DC2"/>
    <w:rsid w:val="00B652B0"/>
    <w:rsid w:val="00B65590"/>
    <w:rsid w:val="00B657B5"/>
    <w:rsid w:val="00B65A52"/>
    <w:rsid w:val="00B65A86"/>
    <w:rsid w:val="00B65C99"/>
    <w:rsid w:val="00B65D1C"/>
    <w:rsid w:val="00B65F96"/>
    <w:rsid w:val="00B66007"/>
    <w:rsid w:val="00B660D8"/>
    <w:rsid w:val="00B66258"/>
    <w:rsid w:val="00B66339"/>
    <w:rsid w:val="00B6638D"/>
    <w:rsid w:val="00B664EC"/>
    <w:rsid w:val="00B6650F"/>
    <w:rsid w:val="00B66801"/>
    <w:rsid w:val="00B66D5F"/>
    <w:rsid w:val="00B672F4"/>
    <w:rsid w:val="00B67630"/>
    <w:rsid w:val="00B676FE"/>
    <w:rsid w:val="00B67889"/>
    <w:rsid w:val="00B6796C"/>
    <w:rsid w:val="00B67B2B"/>
    <w:rsid w:val="00B67E40"/>
    <w:rsid w:val="00B67F1A"/>
    <w:rsid w:val="00B70286"/>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71"/>
    <w:rsid w:val="00B727B8"/>
    <w:rsid w:val="00B72EC3"/>
    <w:rsid w:val="00B73259"/>
    <w:rsid w:val="00B73453"/>
    <w:rsid w:val="00B734B5"/>
    <w:rsid w:val="00B735CA"/>
    <w:rsid w:val="00B737C7"/>
    <w:rsid w:val="00B73954"/>
    <w:rsid w:val="00B73977"/>
    <w:rsid w:val="00B73C61"/>
    <w:rsid w:val="00B741DB"/>
    <w:rsid w:val="00B742C3"/>
    <w:rsid w:val="00B743F5"/>
    <w:rsid w:val="00B74910"/>
    <w:rsid w:val="00B74A0D"/>
    <w:rsid w:val="00B74EC0"/>
    <w:rsid w:val="00B75103"/>
    <w:rsid w:val="00B75303"/>
    <w:rsid w:val="00B75667"/>
    <w:rsid w:val="00B75C6D"/>
    <w:rsid w:val="00B75F2C"/>
    <w:rsid w:val="00B7623C"/>
    <w:rsid w:val="00B762C3"/>
    <w:rsid w:val="00B764A1"/>
    <w:rsid w:val="00B7665D"/>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09"/>
    <w:rsid w:val="00B90C3C"/>
    <w:rsid w:val="00B90CAB"/>
    <w:rsid w:val="00B90DC8"/>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1A5"/>
    <w:rsid w:val="00B95242"/>
    <w:rsid w:val="00B954FC"/>
    <w:rsid w:val="00B95719"/>
    <w:rsid w:val="00B9573F"/>
    <w:rsid w:val="00B95971"/>
    <w:rsid w:val="00B95A04"/>
    <w:rsid w:val="00B95B13"/>
    <w:rsid w:val="00B95C49"/>
    <w:rsid w:val="00B95EEF"/>
    <w:rsid w:val="00B96074"/>
    <w:rsid w:val="00B96200"/>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B0"/>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701"/>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A6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298"/>
    <w:rsid w:val="00BC43FF"/>
    <w:rsid w:val="00BC45CC"/>
    <w:rsid w:val="00BC4988"/>
    <w:rsid w:val="00BC499E"/>
    <w:rsid w:val="00BC4AE8"/>
    <w:rsid w:val="00BC4B84"/>
    <w:rsid w:val="00BC50B5"/>
    <w:rsid w:val="00BC53A5"/>
    <w:rsid w:val="00BC53D7"/>
    <w:rsid w:val="00BC5439"/>
    <w:rsid w:val="00BC5B44"/>
    <w:rsid w:val="00BC5CE2"/>
    <w:rsid w:val="00BC6761"/>
    <w:rsid w:val="00BC682E"/>
    <w:rsid w:val="00BC6F90"/>
    <w:rsid w:val="00BC70D5"/>
    <w:rsid w:val="00BC71C5"/>
    <w:rsid w:val="00BC73CD"/>
    <w:rsid w:val="00BC75D2"/>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1D9"/>
    <w:rsid w:val="00BD3837"/>
    <w:rsid w:val="00BD386B"/>
    <w:rsid w:val="00BD3903"/>
    <w:rsid w:val="00BD3AA9"/>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5AE"/>
    <w:rsid w:val="00BD67BF"/>
    <w:rsid w:val="00BD689C"/>
    <w:rsid w:val="00BD6A22"/>
    <w:rsid w:val="00BD6D70"/>
    <w:rsid w:val="00BD6D79"/>
    <w:rsid w:val="00BD6E7E"/>
    <w:rsid w:val="00BD6E86"/>
    <w:rsid w:val="00BD6FE7"/>
    <w:rsid w:val="00BD70EF"/>
    <w:rsid w:val="00BD73E5"/>
    <w:rsid w:val="00BD76AE"/>
    <w:rsid w:val="00BD76E9"/>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9B8"/>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4EB"/>
    <w:rsid w:val="00BF3697"/>
    <w:rsid w:val="00BF39D9"/>
    <w:rsid w:val="00BF3B91"/>
    <w:rsid w:val="00BF3C10"/>
    <w:rsid w:val="00BF3F2F"/>
    <w:rsid w:val="00BF3F5D"/>
    <w:rsid w:val="00BF3FFA"/>
    <w:rsid w:val="00BF40BA"/>
    <w:rsid w:val="00BF46F1"/>
    <w:rsid w:val="00BF4842"/>
    <w:rsid w:val="00BF4A4F"/>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9CD"/>
    <w:rsid w:val="00C00A16"/>
    <w:rsid w:val="00C00B65"/>
    <w:rsid w:val="00C00F1A"/>
    <w:rsid w:val="00C01063"/>
    <w:rsid w:val="00C010F5"/>
    <w:rsid w:val="00C0150C"/>
    <w:rsid w:val="00C01799"/>
    <w:rsid w:val="00C01835"/>
    <w:rsid w:val="00C01CC3"/>
    <w:rsid w:val="00C01DFC"/>
    <w:rsid w:val="00C020EA"/>
    <w:rsid w:val="00C02192"/>
    <w:rsid w:val="00C02205"/>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C97"/>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04"/>
    <w:rsid w:val="00C10FE2"/>
    <w:rsid w:val="00C1114F"/>
    <w:rsid w:val="00C11183"/>
    <w:rsid w:val="00C11197"/>
    <w:rsid w:val="00C111DB"/>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85"/>
    <w:rsid w:val="00C14907"/>
    <w:rsid w:val="00C14CE9"/>
    <w:rsid w:val="00C14DBB"/>
    <w:rsid w:val="00C14E9E"/>
    <w:rsid w:val="00C14EAF"/>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5AE"/>
    <w:rsid w:val="00C237E9"/>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0A2"/>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29D"/>
    <w:rsid w:val="00C45A9C"/>
    <w:rsid w:val="00C45AE2"/>
    <w:rsid w:val="00C464CD"/>
    <w:rsid w:val="00C46B53"/>
    <w:rsid w:val="00C470AA"/>
    <w:rsid w:val="00C4797E"/>
    <w:rsid w:val="00C47AE8"/>
    <w:rsid w:val="00C47C73"/>
    <w:rsid w:val="00C50033"/>
    <w:rsid w:val="00C5004B"/>
    <w:rsid w:val="00C501C9"/>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4D8"/>
    <w:rsid w:val="00C57CC6"/>
    <w:rsid w:val="00C57EBF"/>
    <w:rsid w:val="00C601EB"/>
    <w:rsid w:val="00C60911"/>
    <w:rsid w:val="00C60C37"/>
    <w:rsid w:val="00C60E80"/>
    <w:rsid w:val="00C60EC1"/>
    <w:rsid w:val="00C61299"/>
    <w:rsid w:val="00C61319"/>
    <w:rsid w:val="00C61381"/>
    <w:rsid w:val="00C61791"/>
    <w:rsid w:val="00C61A5C"/>
    <w:rsid w:val="00C61A86"/>
    <w:rsid w:val="00C61D11"/>
    <w:rsid w:val="00C62027"/>
    <w:rsid w:val="00C62163"/>
    <w:rsid w:val="00C62997"/>
    <w:rsid w:val="00C62BE7"/>
    <w:rsid w:val="00C62C31"/>
    <w:rsid w:val="00C62DEF"/>
    <w:rsid w:val="00C633AB"/>
    <w:rsid w:val="00C633E7"/>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17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B93"/>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0B9"/>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0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9FE"/>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DFC"/>
    <w:rsid w:val="00C96FE0"/>
    <w:rsid w:val="00C97289"/>
    <w:rsid w:val="00C9731D"/>
    <w:rsid w:val="00C97681"/>
    <w:rsid w:val="00C97866"/>
    <w:rsid w:val="00C97928"/>
    <w:rsid w:val="00C97AF1"/>
    <w:rsid w:val="00C97B0A"/>
    <w:rsid w:val="00C97CE5"/>
    <w:rsid w:val="00C97DF4"/>
    <w:rsid w:val="00C97FDE"/>
    <w:rsid w:val="00CA009D"/>
    <w:rsid w:val="00CA0465"/>
    <w:rsid w:val="00CA07C7"/>
    <w:rsid w:val="00CA08AF"/>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0C3"/>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794"/>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20"/>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31"/>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5D"/>
    <w:rsid w:val="00CD6578"/>
    <w:rsid w:val="00CD6672"/>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0FB"/>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793"/>
    <w:rsid w:val="00CE4B47"/>
    <w:rsid w:val="00CE4C40"/>
    <w:rsid w:val="00CE5120"/>
    <w:rsid w:val="00CE55E3"/>
    <w:rsid w:val="00CE56F8"/>
    <w:rsid w:val="00CE5886"/>
    <w:rsid w:val="00CE59AB"/>
    <w:rsid w:val="00CE5AB2"/>
    <w:rsid w:val="00CE5AC8"/>
    <w:rsid w:val="00CE5E50"/>
    <w:rsid w:val="00CE697C"/>
    <w:rsid w:val="00CE69F3"/>
    <w:rsid w:val="00CE6AD5"/>
    <w:rsid w:val="00CE6D40"/>
    <w:rsid w:val="00CE6E24"/>
    <w:rsid w:val="00CE74FF"/>
    <w:rsid w:val="00CE76BD"/>
    <w:rsid w:val="00CE79BC"/>
    <w:rsid w:val="00CE7A73"/>
    <w:rsid w:val="00CE7C42"/>
    <w:rsid w:val="00CE7F7E"/>
    <w:rsid w:val="00CF02AC"/>
    <w:rsid w:val="00CF054C"/>
    <w:rsid w:val="00CF057C"/>
    <w:rsid w:val="00CF05D7"/>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5EE3"/>
    <w:rsid w:val="00CF6126"/>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99"/>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48E"/>
    <w:rsid w:val="00D02C36"/>
    <w:rsid w:val="00D02E17"/>
    <w:rsid w:val="00D02F1A"/>
    <w:rsid w:val="00D0318A"/>
    <w:rsid w:val="00D0319D"/>
    <w:rsid w:val="00D03322"/>
    <w:rsid w:val="00D03390"/>
    <w:rsid w:val="00D03D00"/>
    <w:rsid w:val="00D04394"/>
    <w:rsid w:val="00D0482E"/>
    <w:rsid w:val="00D04857"/>
    <w:rsid w:val="00D04F4F"/>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1BA"/>
    <w:rsid w:val="00D10318"/>
    <w:rsid w:val="00D1034D"/>
    <w:rsid w:val="00D105EB"/>
    <w:rsid w:val="00D10721"/>
    <w:rsid w:val="00D1114D"/>
    <w:rsid w:val="00D1137C"/>
    <w:rsid w:val="00D115F3"/>
    <w:rsid w:val="00D11794"/>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17D"/>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E56"/>
    <w:rsid w:val="00D25F27"/>
    <w:rsid w:val="00D261FB"/>
    <w:rsid w:val="00D26283"/>
    <w:rsid w:val="00D263B5"/>
    <w:rsid w:val="00D26586"/>
    <w:rsid w:val="00D26726"/>
    <w:rsid w:val="00D268C4"/>
    <w:rsid w:val="00D26A9E"/>
    <w:rsid w:val="00D26DBE"/>
    <w:rsid w:val="00D26E0D"/>
    <w:rsid w:val="00D26E6C"/>
    <w:rsid w:val="00D27286"/>
    <w:rsid w:val="00D279E4"/>
    <w:rsid w:val="00D27BB6"/>
    <w:rsid w:val="00D27D28"/>
    <w:rsid w:val="00D27DD4"/>
    <w:rsid w:val="00D27F01"/>
    <w:rsid w:val="00D300EF"/>
    <w:rsid w:val="00D303D0"/>
    <w:rsid w:val="00D3048A"/>
    <w:rsid w:val="00D3064A"/>
    <w:rsid w:val="00D30C46"/>
    <w:rsid w:val="00D30FC7"/>
    <w:rsid w:val="00D31376"/>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3D33"/>
    <w:rsid w:val="00D3410B"/>
    <w:rsid w:val="00D344C9"/>
    <w:rsid w:val="00D34C49"/>
    <w:rsid w:val="00D34C53"/>
    <w:rsid w:val="00D34DFF"/>
    <w:rsid w:val="00D35089"/>
    <w:rsid w:val="00D350C0"/>
    <w:rsid w:val="00D35102"/>
    <w:rsid w:val="00D353FF"/>
    <w:rsid w:val="00D358F9"/>
    <w:rsid w:val="00D35A5F"/>
    <w:rsid w:val="00D35C45"/>
    <w:rsid w:val="00D3609F"/>
    <w:rsid w:val="00D3610A"/>
    <w:rsid w:val="00D361C5"/>
    <w:rsid w:val="00D36405"/>
    <w:rsid w:val="00D3646C"/>
    <w:rsid w:val="00D3668C"/>
    <w:rsid w:val="00D369EA"/>
    <w:rsid w:val="00D36C8E"/>
    <w:rsid w:val="00D36CBE"/>
    <w:rsid w:val="00D37062"/>
    <w:rsid w:val="00D37994"/>
    <w:rsid w:val="00D37C2D"/>
    <w:rsid w:val="00D37C35"/>
    <w:rsid w:val="00D402BB"/>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8DF"/>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2FE3"/>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1CE8"/>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731"/>
    <w:rsid w:val="00D67B67"/>
    <w:rsid w:val="00D67D9B"/>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31"/>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87F92"/>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D2"/>
    <w:rsid w:val="00D92FD3"/>
    <w:rsid w:val="00D93112"/>
    <w:rsid w:val="00D931F2"/>
    <w:rsid w:val="00D934E6"/>
    <w:rsid w:val="00D93B09"/>
    <w:rsid w:val="00D9418F"/>
    <w:rsid w:val="00D944BD"/>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7E9"/>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2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055"/>
    <w:rsid w:val="00DA714A"/>
    <w:rsid w:val="00DA71AF"/>
    <w:rsid w:val="00DA727D"/>
    <w:rsid w:val="00DA73FB"/>
    <w:rsid w:val="00DA7896"/>
    <w:rsid w:val="00DA7941"/>
    <w:rsid w:val="00DA7A85"/>
    <w:rsid w:val="00DA7BC7"/>
    <w:rsid w:val="00DA7DFC"/>
    <w:rsid w:val="00DA7E4C"/>
    <w:rsid w:val="00DB0006"/>
    <w:rsid w:val="00DB0282"/>
    <w:rsid w:val="00DB047A"/>
    <w:rsid w:val="00DB0487"/>
    <w:rsid w:val="00DB0564"/>
    <w:rsid w:val="00DB06B7"/>
    <w:rsid w:val="00DB087E"/>
    <w:rsid w:val="00DB0983"/>
    <w:rsid w:val="00DB0B23"/>
    <w:rsid w:val="00DB0F6C"/>
    <w:rsid w:val="00DB125D"/>
    <w:rsid w:val="00DB1539"/>
    <w:rsid w:val="00DB17DA"/>
    <w:rsid w:val="00DB1A50"/>
    <w:rsid w:val="00DB1D38"/>
    <w:rsid w:val="00DB1F98"/>
    <w:rsid w:val="00DB22F7"/>
    <w:rsid w:val="00DB232C"/>
    <w:rsid w:val="00DB2551"/>
    <w:rsid w:val="00DB2676"/>
    <w:rsid w:val="00DB2BE1"/>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01A"/>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5C"/>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B8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5F"/>
    <w:rsid w:val="00DC7073"/>
    <w:rsid w:val="00DC722C"/>
    <w:rsid w:val="00DC765F"/>
    <w:rsid w:val="00DC7722"/>
    <w:rsid w:val="00DC7878"/>
    <w:rsid w:val="00DC7890"/>
    <w:rsid w:val="00DC797B"/>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00"/>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0F4"/>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CDA"/>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59"/>
    <w:rsid w:val="00DF1ADA"/>
    <w:rsid w:val="00DF1B68"/>
    <w:rsid w:val="00DF1DE2"/>
    <w:rsid w:val="00DF1F47"/>
    <w:rsid w:val="00DF1FD6"/>
    <w:rsid w:val="00DF21B5"/>
    <w:rsid w:val="00DF25B0"/>
    <w:rsid w:val="00DF2CD2"/>
    <w:rsid w:val="00DF2DDB"/>
    <w:rsid w:val="00DF2E6D"/>
    <w:rsid w:val="00DF3195"/>
    <w:rsid w:val="00DF32AF"/>
    <w:rsid w:val="00DF3307"/>
    <w:rsid w:val="00DF336D"/>
    <w:rsid w:val="00DF3406"/>
    <w:rsid w:val="00DF3863"/>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5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95E"/>
    <w:rsid w:val="00E34F08"/>
    <w:rsid w:val="00E35113"/>
    <w:rsid w:val="00E35A1F"/>
    <w:rsid w:val="00E35F47"/>
    <w:rsid w:val="00E362BC"/>
    <w:rsid w:val="00E368EF"/>
    <w:rsid w:val="00E36977"/>
    <w:rsid w:val="00E36D0F"/>
    <w:rsid w:val="00E36E49"/>
    <w:rsid w:val="00E375F4"/>
    <w:rsid w:val="00E377BF"/>
    <w:rsid w:val="00E37C25"/>
    <w:rsid w:val="00E40362"/>
    <w:rsid w:val="00E40A7E"/>
    <w:rsid w:val="00E40CEB"/>
    <w:rsid w:val="00E40DAE"/>
    <w:rsid w:val="00E41A3E"/>
    <w:rsid w:val="00E41BEE"/>
    <w:rsid w:val="00E41D2F"/>
    <w:rsid w:val="00E420CB"/>
    <w:rsid w:val="00E422D1"/>
    <w:rsid w:val="00E425F6"/>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B08"/>
    <w:rsid w:val="00E55DCE"/>
    <w:rsid w:val="00E55E21"/>
    <w:rsid w:val="00E560FC"/>
    <w:rsid w:val="00E562E3"/>
    <w:rsid w:val="00E56367"/>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539"/>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ABC"/>
    <w:rsid w:val="00E75C59"/>
    <w:rsid w:val="00E75CA8"/>
    <w:rsid w:val="00E75F9B"/>
    <w:rsid w:val="00E76141"/>
    <w:rsid w:val="00E76270"/>
    <w:rsid w:val="00E76316"/>
    <w:rsid w:val="00E7640A"/>
    <w:rsid w:val="00E76A48"/>
    <w:rsid w:val="00E76A54"/>
    <w:rsid w:val="00E76B5A"/>
    <w:rsid w:val="00E76C80"/>
    <w:rsid w:val="00E76ED7"/>
    <w:rsid w:val="00E77040"/>
    <w:rsid w:val="00E77143"/>
    <w:rsid w:val="00E77217"/>
    <w:rsid w:val="00E77296"/>
    <w:rsid w:val="00E773D4"/>
    <w:rsid w:val="00E7797B"/>
    <w:rsid w:val="00E779EF"/>
    <w:rsid w:val="00E77B6E"/>
    <w:rsid w:val="00E77C66"/>
    <w:rsid w:val="00E77E0A"/>
    <w:rsid w:val="00E77E43"/>
    <w:rsid w:val="00E77EB8"/>
    <w:rsid w:val="00E800ED"/>
    <w:rsid w:val="00E8016D"/>
    <w:rsid w:val="00E8036F"/>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9CB"/>
    <w:rsid w:val="00E82D7F"/>
    <w:rsid w:val="00E82FC3"/>
    <w:rsid w:val="00E83125"/>
    <w:rsid w:val="00E83280"/>
    <w:rsid w:val="00E832C9"/>
    <w:rsid w:val="00E83469"/>
    <w:rsid w:val="00E83599"/>
    <w:rsid w:val="00E83B86"/>
    <w:rsid w:val="00E83E6E"/>
    <w:rsid w:val="00E84915"/>
    <w:rsid w:val="00E84ACD"/>
    <w:rsid w:val="00E84B94"/>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4CA"/>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339"/>
    <w:rsid w:val="00E924C7"/>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0EF7"/>
    <w:rsid w:val="00EA10F6"/>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72F"/>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3"/>
    <w:rsid w:val="00EB12FD"/>
    <w:rsid w:val="00EB1705"/>
    <w:rsid w:val="00EB1812"/>
    <w:rsid w:val="00EB1DA0"/>
    <w:rsid w:val="00EB2186"/>
    <w:rsid w:val="00EB2387"/>
    <w:rsid w:val="00EB2435"/>
    <w:rsid w:val="00EB269A"/>
    <w:rsid w:val="00EB2B2A"/>
    <w:rsid w:val="00EB2C3C"/>
    <w:rsid w:val="00EB328E"/>
    <w:rsid w:val="00EB338E"/>
    <w:rsid w:val="00EB33A9"/>
    <w:rsid w:val="00EB3495"/>
    <w:rsid w:val="00EB35D4"/>
    <w:rsid w:val="00EB3953"/>
    <w:rsid w:val="00EB3B3B"/>
    <w:rsid w:val="00EB3CE0"/>
    <w:rsid w:val="00EB3DB0"/>
    <w:rsid w:val="00EB3E12"/>
    <w:rsid w:val="00EB410B"/>
    <w:rsid w:val="00EB42B1"/>
    <w:rsid w:val="00EB42C8"/>
    <w:rsid w:val="00EB44D5"/>
    <w:rsid w:val="00EB4855"/>
    <w:rsid w:val="00EB4A13"/>
    <w:rsid w:val="00EB5254"/>
    <w:rsid w:val="00EB5306"/>
    <w:rsid w:val="00EB534C"/>
    <w:rsid w:val="00EB55D2"/>
    <w:rsid w:val="00EB57E7"/>
    <w:rsid w:val="00EB5CC3"/>
    <w:rsid w:val="00EB6440"/>
    <w:rsid w:val="00EB6698"/>
    <w:rsid w:val="00EB6A38"/>
    <w:rsid w:val="00EB6A89"/>
    <w:rsid w:val="00EB6B52"/>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C3"/>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5E9"/>
    <w:rsid w:val="00ED2F85"/>
    <w:rsid w:val="00ED2FF1"/>
    <w:rsid w:val="00ED3124"/>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CC"/>
    <w:rsid w:val="00ED5ED2"/>
    <w:rsid w:val="00ED612D"/>
    <w:rsid w:val="00ED6498"/>
    <w:rsid w:val="00ED6A6C"/>
    <w:rsid w:val="00ED6DB2"/>
    <w:rsid w:val="00ED7195"/>
    <w:rsid w:val="00ED73E1"/>
    <w:rsid w:val="00ED769D"/>
    <w:rsid w:val="00ED76C7"/>
    <w:rsid w:val="00ED7865"/>
    <w:rsid w:val="00ED7ED0"/>
    <w:rsid w:val="00EE032B"/>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B87"/>
    <w:rsid w:val="00EE7D91"/>
    <w:rsid w:val="00EE7EBD"/>
    <w:rsid w:val="00EE7ECE"/>
    <w:rsid w:val="00EF0225"/>
    <w:rsid w:val="00EF04A1"/>
    <w:rsid w:val="00EF0529"/>
    <w:rsid w:val="00EF059B"/>
    <w:rsid w:val="00EF064F"/>
    <w:rsid w:val="00EF082A"/>
    <w:rsid w:val="00EF0A79"/>
    <w:rsid w:val="00EF0E50"/>
    <w:rsid w:val="00EF0F79"/>
    <w:rsid w:val="00EF118F"/>
    <w:rsid w:val="00EF13AA"/>
    <w:rsid w:val="00EF1B64"/>
    <w:rsid w:val="00EF1F89"/>
    <w:rsid w:val="00EF20FD"/>
    <w:rsid w:val="00EF2522"/>
    <w:rsid w:val="00EF2786"/>
    <w:rsid w:val="00EF28D4"/>
    <w:rsid w:val="00EF2C3D"/>
    <w:rsid w:val="00EF2F47"/>
    <w:rsid w:val="00EF3326"/>
    <w:rsid w:val="00EF34CD"/>
    <w:rsid w:val="00EF35D6"/>
    <w:rsid w:val="00EF391A"/>
    <w:rsid w:val="00EF3A28"/>
    <w:rsid w:val="00EF3A3D"/>
    <w:rsid w:val="00EF3A4A"/>
    <w:rsid w:val="00EF3BCA"/>
    <w:rsid w:val="00EF3D43"/>
    <w:rsid w:val="00EF408D"/>
    <w:rsid w:val="00EF4358"/>
    <w:rsid w:val="00EF447D"/>
    <w:rsid w:val="00EF44EA"/>
    <w:rsid w:val="00EF493B"/>
    <w:rsid w:val="00EF4C5A"/>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0D8"/>
    <w:rsid w:val="00F0125C"/>
    <w:rsid w:val="00F017CB"/>
    <w:rsid w:val="00F0197D"/>
    <w:rsid w:val="00F01A58"/>
    <w:rsid w:val="00F02069"/>
    <w:rsid w:val="00F0238E"/>
    <w:rsid w:val="00F023A1"/>
    <w:rsid w:val="00F024E9"/>
    <w:rsid w:val="00F026AE"/>
    <w:rsid w:val="00F026EF"/>
    <w:rsid w:val="00F0279F"/>
    <w:rsid w:val="00F027FF"/>
    <w:rsid w:val="00F02F1F"/>
    <w:rsid w:val="00F03013"/>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A9F"/>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12"/>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A7"/>
    <w:rsid w:val="00F14DFE"/>
    <w:rsid w:val="00F1505C"/>
    <w:rsid w:val="00F15686"/>
    <w:rsid w:val="00F15860"/>
    <w:rsid w:val="00F15E47"/>
    <w:rsid w:val="00F16714"/>
    <w:rsid w:val="00F16859"/>
    <w:rsid w:val="00F168D5"/>
    <w:rsid w:val="00F16BB1"/>
    <w:rsid w:val="00F17131"/>
    <w:rsid w:val="00F179DB"/>
    <w:rsid w:val="00F17A8F"/>
    <w:rsid w:val="00F20046"/>
    <w:rsid w:val="00F200F4"/>
    <w:rsid w:val="00F204AA"/>
    <w:rsid w:val="00F206FE"/>
    <w:rsid w:val="00F20F5B"/>
    <w:rsid w:val="00F21048"/>
    <w:rsid w:val="00F210AB"/>
    <w:rsid w:val="00F211D0"/>
    <w:rsid w:val="00F2159D"/>
    <w:rsid w:val="00F215C3"/>
    <w:rsid w:val="00F21857"/>
    <w:rsid w:val="00F218EF"/>
    <w:rsid w:val="00F218F8"/>
    <w:rsid w:val="00F21A0B"/>
    <w:rsid w:val="00F21A12"/>
    <w:rsid w:val="00F21A6F"/>
    <w:rsid w:val="00F21DE7"/>
    <w:rsid w:val="00F21F1A"/>
    <w:rsid w:val="00F21F9E"/>
    <w:rsid w:val="00F221B4"/>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BD2"/>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73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6FEC"/>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4CE"/>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E71"/>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8CF"/>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6E28"/>
    <w:rsid w:val="00F6776B"/>
    <w:rsid w:val="00F67828"/>
    <w:rsid w:val="00F67A85"/>
    <w:rsid w:val="00F67C08"/>
    <w:rsid w:val="00F67EC3"/>
    <w:rsid w:val="00F709EF"/>
    <w:rsid w:val="00F70CC5"/>
    <w:rsid w:val="00F70DEC"/>
    <w:rsid w:val="00F70F93"/>
    <w:rsid w:val="00F70FF9"/>
    <w:rsid w:val="00F71026"/>
    <w:rsid w:val="00F71042"/>
    <w:rsid w:val="00F710A0"/>
    <w:rsid w:val="00F7115E"/>
    <w:rsid w:val="00F711DE"/>
    <w:rsid w:val="00F715EA"/>
    <w:rsid w:val="00F71976"/>
    <w:rsid w:val="00F7197D"/>
    <w:rsid w:val="00F71A99"/>
    <w:rsid w:val="00F71C4F"/>
    <w:rsid w:val="00F71E4A"/>
    <w:rsid w:val="00F71E88"/>
    <w:rsid w:val="00F71F79"/>
    <w:rsid w:val="00F7200A"/>
    <w:rsid w:val="00F721A1"/>
    <w:rsid w:val="00F7232B"/>
    <w:rsid w:val="00F724E3"/>
    <w:rsid w:val="00F727AA"/>
    <w:rsid w:val="00F729CA"/>
    <w:rsid w:val="00F72C94"/>
    <w:rsid w:val="00F73042"/>
    <w:rsid w:val="00F732E7"/>
    <w:rsid w:val="00F7337E"/>
    <w:rsid w:val="00F735DF"/>
    <w:rsid w:val="00F7361E"/>
    <w:rsid w:val="00F7365E"/>
    <w:rsid w:val="00F737EA"/>
    <w:rsid w:val="00F7390E"/>
    <w:rsid w:val="00F73D7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6A6"/>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1FE8"/>
    <w:rsid w:val="00F824B3"/>
    <w:rsid w:val="00F82709"/>
    <w:rsid w:val="00F82881"/>
    <w:rsid w:val="00F828B4"/>
    <w:rsid w:val="00F82906"/>
    <w:rsid w:val="00F82B49"/>
    <w:rsid w:val="00F82CD8"/>
    <w:rsid w:val="00F82DF1"/>
    <w:rsid w:val="00F82F1A"/>
    <w:rsid w:val="00F8315D"/>
    <w:rsid w:val="00F832BA"/>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7E"/>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752"/>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5D6E"/>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158"/>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0D2"/>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6F6"/>
    <w:rsid w:val="00FB2864"/>
    <w:rsid w:val="00FB2F94"/>
    <w:rsid w:val="00FB3A73"/>
    <w:rsid w:val="00FB3CD6"/>
    <w:rsid w:val="00FB3F1F"/>
    <w:rsid w:val="00FB3F34"/>
    <w:rsid w:val="00FB4065"/>
    <w:rsid w:val="00FB4687"/>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24"/>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DC0"/>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876"/>
    <w:rsid w:val="00FC5B6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90A"/>
    <w:rsid w:val="00FD2A71"/>
    <w:rsid w:val="00FD2C10"/>
    <w:rsid w:val="00FD2C64"/>
    <w:rsid w:val="00FD2CAA"/>
    <w:rsid w:val="00FD2D7C"/>
    <w:rsid w:val="00FD30CE"/>
    <w:rsid w:val="00FD3618"/>
    <w:rsid w:val="00FD3905"/>
    <w:rsid w:val="00FD3A22"/>
    <w:rsid w:val="00FD4085"/>
    <w:rsid w:val="00FD43D9"/>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4D"/>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96"/>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22A"/>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0FF7EC3"/>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74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semiHidden/>
    <w:unhideWhenUsed/>
    <w:rsid w:val="00C810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224D4-2E14-4011-9F89-86EF1F9A880A}">
  <ds:schemaRefs>
    <ds:schemaRef ds:uri="http://schemas.openxmlformats.org/officeDocument/2006/bibliography"/>
  </ds:schemaRefs>
</ds:datastoreItem>
</file>

<file path=customXml/itemProps2.xml><?xml version="1.0" encoding="utf-8"?>
<ds:datastoreItem xmlns:ds="http://schemas.openxmlformats.org/officeDocument/2006/customXml" ds:itemID="{D06E9C72-585D-4C6D-B560-0C29F1DF842E}">
  <ds:schemaRefs>
    <ds:schemaRef ds:uri="http://schemas.openxmlformats.org/officeDocument/2006/bibliography"/>
  </ds:schemaRefs>
</ds:datastoreItem>
</file>

<file path=customXml/itemProps3.xml><?xml version="1.0" encoding="utf-8"?>
<ds:datastoreItem xmlns:ds="http://schemas.openxmlformats.org/officeDocument/2006/customXml" ds:itemID="{59DA9A43-CC8B-42E4-A6ED-6D2A3401A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2676</TotalTime>
  <Pages>6</Pages>
  <Words>2582</Words>
  <Characters>14264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1298</cp:revision>
  <cp:lastPrinted>2011-11-10T14:49:00Z</cp:lastPrinted>
  <dcterms:created xsi:type="dcterms:W3CDTF">2020-08-06T02:35:00Z</dcterms:created>
  <dcterms:modified xsi:type="dcterms:W3CDTF">2021-04-07T00:03:00Z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